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15C3" w14:textId="70E1CA46" w:rsidR="0001674C" w:rsidRDefault="0001674C" w:rsidP="0001674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2BF30A2" wp14:editId="4AC04C68">
            <wp:extent cx="2566421" cy="557785"/>
            <wp:effectExtent l="0" t="0" r="5715" b="0"/>
            <wp:docPr id="15800055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05505" name="Immagine 15800055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21" cy="55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58027CAA" wp14:editId="02E949C9">
            <wp:extent cx="2390902" cy="895782"/>
            <wp:effectExtent l="0" t="0" r="0" b="0"/>
            <wp:docPr id="3594822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82244" name="Immagine 359482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65" cy="9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329F6" w14:textId="77777777" w:rsidR="0001674C" w:rsidRDefault="0001674C" w:rsidP="008E0482">
      <w:pPr>
        <w:jc w:val="center"/>
        <w:rPr>
          <w:b/>
          <w:bCs/>
          <w:sz w:val="24"/>
          <w:szCs w:val="24"/>
        </w:rPr>
      </w:pPr>
    </w:p>
    <w:p w14:paraId="799690BB" w14:textId="77777777" w:rsidR="00C90B29" w:rsidRDefault="00C90B29" w:rsidP="008E0482">
      <w:pPr>
        <w:jc w:val="center"/>
        <w:rPr>
          <w:b/>
          <w:bCs/>
          <w:sz w:val="24"/>
          <w:szCs w:val="24"/>
        </w:rPr>
      </w:pPr>
    </w:p>
    <w:p w14:paraId="49629546" w14:textId="095B7663" w:rsidR="00C90B29" w:rsidRPr="00CA59F7" w:rsidRDefault="00D60F8C" w:rsidP="008E04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8446AC" w:rsidRPr="00CA59F7">
        <w:rPr>
          <w:b/>
          <w:bCs/>
          <w:sz w:val="24"/>
          <w:szCs w:val="24"/>
        </w:rPr>
        <w:t xml:space="preserve">Alessandria </w:t>
      </w:r>
      <w:r w:rsidR="00E84CF5">
        <w:rPr>
          <w:b/>
          <w:bCs/>
          <w:sz w:val="24"/>
          <w:szCs w:val="24"/>
        </w:rPr>
        <w:t xml:space="preserve">il 24 ottobre </w:t>
      </w:r>
      <w:r>
        <w:rPr>
          <w:b/>
          <w:bCs/>
          <w:sz w:val="24"/>
          <w:szCs w:val="24"/>
        </w:rPr>
        <w:t xml:space="preserve">torna il </w:t>
      </w:r>
      <w:proofErr w:type="spellStart"/>
      <w:r w:rsidR="008446AC" w:rsidRPr="00CA59F7">
        <w:rPr>
          <w:b/>
          <w:bCs/>
          <w:sz w:val="24"/>
          <w:szCs w:val="24"/>
        </w:rPr>
        <w:t>Food&amp;Science</w:t>
      </w:r>
      <w:proofErr w:type="spellEnd"/>
      <w:r w:rsidR="008446AC" w:rsidRPr="00CA59F7">
        <w:rPr>
          <w:b/>
          <w:bCs/>
          <w:sz w:val="24"/>
          <w:szCs w:val="24"/>
        </w:rPr>
        <w:t xml:space="preserve"> Festival Lab Alessandria </w:t>
      </w:r>
    </w:p>
    <w:p w14:paraId="3812FC5E" w14:textId="77777777" w:rsidR="008446AC" w:rsidRDefault="008446AC">
      <w:pPr>
        <w:rPr>
          <w:sz w:val="24"/>
          <w:szCs w:val="24"/>
        </w:rPr>
      </w:pPr>
    </w:p>
    <w:p w14:paraId="03102316" w14:textId="333FB3DB" w:rsidR="008446AC" w:rsidRPr="00CA59F7" w:rsidRDefault="00D60F8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Dopo le tappe di Tortona, Casale Monferrato e l’incontro con il divulgatore scientifico Dario Bressanini nella sede dell’Associazione Cultura e Sviluppo di Alessandria (evento inserito nel calendario dell’Ottobre Alessandrino), il Food&amp;Science Festival Lab Alessandria vive la sua giornata più intensa venerdì 24 ottobre, ad Alessandria. </w:t>
      </w:r>
    </w:p>
    <w:p w14:paraId="107CA48B" w14:textId="77777777" w:rsidR="00D60F8C" w:rsidRDefault="00D60F8C" w:rsidP="008E0482">
      <w:pPr>
        <w:jc w:val="both"/>
        <w:rPr>
          <w:sz w:val="22"/>
          <w:szCs w:val="22"/>
        </w:rPr>
      </w:pPr>
    </w:p>
    <w:p w14:paraId="7369425B" w14:textId="14D95C81" w:rsidR="00024E56" w:rsidRPr="00CA59F7" w:rsidRDefault="00D60F8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manifestazione, che </w:t>
      </w:r>
      <w:r w:rsidR="00024E56" w:rsidRPr="00CA59F7">
        <w:rPr>
          <w:sz w:val="22"/>
          <w:szCs w:val="22"/>
        </w:rPr>
        <w:t xml:space="preserve">nasce come spin off del Food&amp;Science Festival Di Mantova, evento di rilevanza internazionale dedicato alla scienza e all’innovazione nella produzione e consumo del cibo, </w:t>
      </w:r>
      <w:r>
        <w:rPr>
          <w:sz w:val="22"/>
          <w:szCs w:val="22"/>
        </w:rPr>
        <w:t xml:space="preserve">ha l’obiettivo di coinvolgere un pubblico vasto ed eterogeneo per affrontare, con un linguaggio divulgativo ma rigoroso, tutto ciò che ruota attorno all’agricoltura, al “food”, all’ambiente. </w:t>
      </w:r>
    </w:p>
    <w:p w14:paraId="67B93735" w14:textId="77777777" w:rsidR="00D60F8C" w:rsidRDefault="00D60F8C" w:rsidP="008E0482">
      <w:pPr>
        <w:jc w:val="both"/>
        <w:rPr>
          <w:sz w:val="22"/>
          <w:szCs w:val="22"/>
        </w:rPr>
      </w:pPr>
    </w:p>
    <w:p w14:paraId="7A41A63B" w14:textId="35B235C1" w:rsidR="00D60F8C" w:rsidRDefault="00D60F8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>La giornata del 24 ottobre si articola in più momenti e coinvolge tutta la città.</w:t>
      </w:r>
    </w:p>
    <w:p w14:paraId="6036B7A6" w14:textId="73EA9B81" w:rsidR="00050A37" w:rsidRDefault="00D60F8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mattino si tengono i laboratori per gli studenti: L’albero della sostenibilità e il Magico mondo delle Api, a cura di Anga Alessandria, al </w:t>
      </w:r>
      <w:r w:rsidRPr="00E84CF5">
        <w:rPr>
          <w:b/>
          <w:bCs/>
          <w:sz w:val="22"/>
          <w:szCs w:val="22"/>
        </w:rPr>
        <w:t>Museo Civico di</w:t>
      </w:r>
      <w:r w:rsidR="00E84CF5">
        <w:rPr>
          <w:b/>
          <w:bCs/>
          <w:sz w:val="22"/>
          <w:szCs w:val="22"/>
        </w:rPr>
        <w:t xml:space="preserve"> Palazzo Cuttica</w:t>
      </w:r>
      <w:r>
        <w:rPr>
          <w:sz w:val="22"/>
          <w:szCs w:val="22"/>
        </w:rPr>
        <w:t>, grazie alla disponibilità dell’a</w:t>
      </w:r>
      <w:r w:rsidR="00050A37">
        <w:rPr>
          <w:sz w:val="22"/>
          <w:szCs w:val="22"/>
        </w:rPr>
        <w:t>zienda speciale del Comune di Alessandria</w:t>
      </w:r>
      <w:r>
        <w:rPr>
          <w:sz w:val="22"/>
          <w:szCs w:val="22"/>
        </w:rPr>
        <w:t xml:space="preserve"> Costruire Insieme</w:t>
      </w:r>
      <w:r w:rsidR="00050A37">
        <w:rPr>
          <w:sz w:val="22"/>
          <w:szCs w:val="22"/>
        </w:rPr>
        <w:t xml:space="preserve">; Mangiare e Vivere Sano, a cura dell’Azienda Ospedaliera di Alessandria, in </w:t>
      </w:r>
      <w:r w:rsidR="00050A37" w:rsidRPr="00E84CF5">
        <w:rPr>
          <w:b/>
          <w:bCs/>
          <w:sz w:val="22"/>
          <w:szCs w:val="22"/>
        </w:rPr>
        <w:t>Galleria Guerci</w:t>
      </w:r>
      <w:r w:rsidR="00050A37">
        <w:rPr>
          <w:sz w:val="22"/>
          <w:szCs w:val="22"/>
        </w:rPr>
        <w:t xml:space="preserve">; Unforchettable, animazioni scientifiche in </w:t>
      </w:r>
      <w:r w:rsidR="00050A37" w:rsidRPr="00E84CF5">
        <w:rPr>
          <w:b/>
          <w:bCs/>
          <w:sz w:val="22"/>
          <w:szCs w:val="22"/>
        </w:rPr>
        <w:t>piazzetta della Lega</w:t>
      </w:r>
      <w:r w:rsidR="00050A37">
        <w:rPr>
          <w:sz w:val="22"/>
          <w:szCs w:val="22"/>
        </w:rPr>
        <w:t xml:space="preserve"> a cura di Frame Divagazioni Scientifiche; La dieta dello sportivo e i sani stili di vita a cura del Derthona Basket nel cortile di </w:t>
      </w:r>
      <w:r w:rsidR="00050A37" w:rsidRPr="00E84CF5">
        <w:rPr>
          <w:b/>
          <w:bCs/>
          <w:sz w:val="22"/>
          <w:szCs w:val="22"/>
        </w:rPr>
        <w:t>Palazzo Monferrato</w:t>
      </w:r>
      <w:r w:rsidR="00050A37">
        <w:rPr>
          <w:sz w:val="22"/>
          <w:szCs w:val="22"/>
        </w:rPr>
        <w:t>.</w:t>
      </w:r>
    </w:p>
    <w:p w14:paraId="3C2D47FF" w14:textId="77777777" w:rsidR="00050A37" w:rsidRDefault="00050A37" w:rsidP="008E0482">
      <w:pPr>
        <w:jc w:val="both"/>
        <w:rPr>
          <w:sz w:val="22"/>
          <w:szCs w:val="22"/>
        </w:rPr>
      </w:pPr>
    </w:p>
    <w:p w14:paraId="34D60215" w14:textId="049F85D0" w:rsidR="00050A37" w:rsidRDefault="00050A37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Sono rivolte al pubblico le conferenze che si svolgono, sempre al mattino, a </w:t>
      </w:r>
      <w:r w:rsidRPr="00E84CF5">
        <w:rPr>
          <w:b/>
          <w:bCs/>
          <w:sz w:val="22"/>
          <w:szCs w:val="22"/>
        </w:rPr>
        <w:t>Palatium Vetus</w:t>
      </w:r>
      <w:r>
        <w:rPr>
          <w:sz w:val="22"/>
          <w:szCs w:val="22"/>
        </w:rPr>
        <w:t xml:space="preserve">. Dopo l’inaugurazione, durante la quale si potrà degustare la focaccia del Monferrato a cura di Agriturist, e i saluti istituzionali, alle ore 9, il primo trema trattato è quello dell’agricoltura rigenerativa, con l’incontro </w:t>
      </w:r>
      <w:r w:rsidRPr="00E84CF5">
        <w:rPr>
          <w:i/>
          <w:iCs/>
          <w:sz w:val="22"/>
          <w:szCs w:val="22"/>
        </w:rPr>
        <w:t>Seminare futuro: strategie e pratiche dell’agricoltura rigenerativa</w:t>
      </w:r>
      <w:r>
        <w:rPr>
          <w:sz w:val="22"/>
          <w:szCs w:val="22"/>
        </w:rPr>
        <w:t xml:space="preserve">, con </w:t>
      </w:r>
      <w:r w:rsidRPr="00E84CF5">
        <w:rPr>
          <w:b/>
          <w:bCs/>
          <w:sz w:val="22"/>
          <w:szCs w:val="22"/>
        </w:rPr>
        <w:t>Luca Brondelli di Brondello</w:t>
      </w:r>
      <w:r>
        <w:rPr>
          <w:sz w:val="22"/>
          <w:szCs w:val="22"/>
        </w:rPr>
        <w:t xml:space="preserve">, vicepresidente di Confagricoltura; </w:t>
      </w:r>
      <w:r w:rsidRPr="00E84CF5">
        <w:rPr>
          <w:b/>
          <w:bCs/>
          <w:sz w:val="22"/>
          <w:szCs w:val="22"/>
        </w:rPr>
        <w:t>Michele Zerbini</w:t>
      </w:r>
      <w:r>
        <w:rPr>
          <w:sz w:val="22"/>
          <w:szCs w:val="22"/>
        </w:rPr>
        <w:t xml:space="preserve">, </w:t>
      </w:r>
      <w:r w:rsidRPr="00050A37">
        <w:rPr>
          <w:sz w:val="22"/>
          <w:szCs w:val="22"/>
        </w:rPr>
        <w:t xml:space="preserve">Soft Wheat and Flours </w:t>
      </w:r>
      <w:r>
        <w:rPr>
          <w:sz w:val="22"/>
          <w:szCs w:val="22"/>
        </w:rPr>
        <w:t xml:space="preserve">Purchaising Manager di Barilla Group. </w:t>
      </w:r>
    </w:p>
    <w:p w14:paraId="1E8BA12D" w14:textId="1F5C8E82" w:rsidR="00050A37" w:rsidRDefault="00050A37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seguire, si parlerà di cereali, farina, grani antichi e intolleranze alimentari, </w:t>
      </w:r>
      <w:r w:rsidR="009E4A6C">
        <w:rPr>
          <w:sz w:val="22"/>
          <w:szCs w:val="22"/>
        </w:rPr>
        <w:t>ossia: “</w:t>
      </w:r>
      <w:r w:rsidR="009E4A6C" w:rsidRPr="00E84CF5">
        <w:rPr>
          <w:i/>
          <w:iCs/>
          <w:sz w:val="22"/>
          <w:szCs w:val="22"/>
        </w:rPr>
        <w:t>Dai cereali alla farina, nuove frontiere, vecchie credenze</w:t>
      </w:r>
      <w:r w:rsidR="009E4A6C">
        <w:rPr>
          <w:sz w:val="22"/>
          <w:szCs w:val="22"/>
        </w:rPr>
        <w:t xml:space="preserve">” con </w:t>
      </w:r>
      <w:r w:rsidR="009E4A6C" w:rsidRPr="00E84CF5">
        <w:rPr>
          <w:b/>
          <w:bCs/>
          <w:sz w:val="22"/>
          <w:szCs w:val="22"/>
        </w:rPr>
        <w:t>Carlo Invernizzi</w:t>
      </w:r>
      <w:r w:rsidR="009E4A6C">
        <w:rPr>
          <w:sz w:val="22"/>
          <w:szCs w:val="22"/>
        </w:rPr>
        <w:t>, Ceo di Apsov Sementi</w:t>
      </w:r>
      <w:r w:rsidR="00E84CF5">
        <w:rPr>
          <w:sz w:val="22"/>
          <w:szCs w:val="22"/>
        </w:rPr>
        <w:t>;</w:t>
      </w:r>
      <w:r w:rsidR="009E4A6C">
        <w:rPr>
          <w:sz w:val="22"/>
          <w:szCs w:val="22"/>
        </w:rPr>
        <w:t xml:space="preserve"> </w:t>
      </w:r>
      <w:r w:rsidR="009E4A6C" w:rsidRPr="00E84CF5">
        <w:rPr>
          <w:b/>
          <w:bCs/>
          <w:sz w:val="22"/>
          <w:szCs w:val="22"/>
        </w:rPr>
        <w:t>Massimo Blandino</w:t>
      </w:r>
      <w:r w:rsidR="009E4A6C">
        <w:rPr>
          <w:sz w:val="22"/>
          <w:szCs w:val="22"/>
        </w:rPr>
        <w:t xml:space="preserve">, docente di Agronomia e Coltivazioni Erbacee presso il Dipartimento di Scienze Agrarie e Forestali dell’Università di Torino; </w:t>
      </w:r>
      <w:r w:rsidR="009E4A6C" w:rsidRPr="00E84CF5">
        <w:rPr>
          <w:b/>
          <w:bCs/>
          <w:sz w:val="22"/>
          <w:szCs w:val="22"/>
        </w:rPr>
        <w:t>Flavia Favareto</w:t>
      </w:r>
      <w:r w:rsidR="009E4A6C">
        <w:rPr>
          <w:sz w:val="22"/>
          <w:szCs w:val="22"/>
        </w:rPr>
        <w:t>, medico responsabile del Dipartimento di Dietologia e Nutrizione clinica all’Azienda Ospedaliera di Alessandria.</w:t>
      </w:r>
    </w:p>
    <w:p w14:paraId="751435A5" w14:textId="77777777" w:rsidR="009E4A6C" w:rsidRDefault="009E4A6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pomeriggio, alle 15,30 nella sede </w:t>
      </w:r>
      <w:r w:rsidRPr="00E84CF5">
        <w:rPr>
          <w:b/>
          <w:bCs/>
          <w:sz w:val="22"/>
          <w:szCs w:val="22"/>
        </w:rPr>
        <w:t>della Camera di Commercio di Alessandria-Asti</w:t>
      </w:r>
      <w:r>
        <w:rPr>
          <w:sz w:val="22"/>
          <w:szCs w:val="22"/>
        </w:rPr>
        <w:t>, in sala Castellani, uno dei temi affrontati è “</w:t>
      </w:r>
      <w:r w:rsidRPr="00E84CF5">
        <w:rPr>
          <w:i/>
          <w:iCs/>
          <w:sz w:val="22"/>
          <w:szCs w:val="22"/>
        </w:rPr>
        <w:t>La chimica che cambia: il caso urea tra divieti e innovazione</w:t>
      </w:r>
      <w:r>
        <w:rPr>
          <w:sz w:val="22"/>
          <w:szCs w:val="22"/>
        </w:rPr>
        <w:t xml:space="preserve">” con </w:t>
      </w:r>
      <w:r w:rsidRPr="00E84CF5">
        <w:rPr>
          <w:b/>
          <w:bCs/>
          <w:sz w:val="22"/>
          <w:szCs w:val="22"/>
        </w:rPr>
        <w:t>Mauro Coatti</w:t>
      </w:r>
      <w:r>
        <w:rPr>
          <w:sz w:val="22"/>
          <w:szCs w:val="22"/>
        </w:rPr>
        <w:t xml:space="preserve">, Head of Thecnical Support di Syngenta Italia e </w:t>
      </w:r>
      <w:r w:rsidRPr="00E84CF5">
        <w:rPr>
          <w:b/>
          <w:bCs/>
          <w:sz w:val="22"/>
          <w:szCs w:val="22"/>
        </w:rPr>
        <w:t>Alessandro Costanzo</w:t>
      </w:r>
      <w:r>
        <w:rPr>
          <w:sz w:val="22"/>
          <w:szCs w:val="22"/>
        </w:rPr>
        <w:t xml:space="preserve"> Key Account Manager per Sata Srl. </w:t>
      </w:r>
    </w:p>
    <w:p w14:paraId="04B625D7" w14:textId="25B6F138" w:rsidR="009E4A6C" w:rsidRDefault="009E4A6C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seguire: </w:t>
      </w:r>
      <w:r w:rsidRPr="00E84CF5">
        <w:rPr>
          <w:i/>
          <w:iCs/>
          <w:sz w:val="22"/>
          <w:szCs w:val="22"/>
        </w:rPr>
        <w:t>L’Agricoltura di Domani, l’approccio One Health</w:t>
      </w:r>
      <w:r>
        <w:rPr>
          <w:sz w:val="22"/>
          <w:szCs w:val="22"/>
        </w:rPr>
        <w:t xml:space="preserve">, con </w:t>
      </w:r>
      <w:r w:rsidR="00AE1F62" w:rsidRPr="00E84CF5">
        <w:rPr>
          <w:b/>
          <w:bCs/>
          <w:sz w:val="22"/>
          <w:szCs w:val="22"/>
        </w:rPr>
        <w:t>Stefania De Pascale</w:t>
      </w:r>
      <w:r w:rsidR="00AE1F62">
        <w:rPr>
          <w:sz w:val="22"/>
          <w:szCs w:val="22"/>
        </w:rPr>
        <w:t xml:space="preserve">, docente di Orticoltura e Floricoltura presso il dipartimento di Agraria dell’Università Federico II di Napoli e autrice del libro “Coltivare le patate su Marte”, </w:t>
      </w:r>
      <w:r w:rsidR="00AE1F62" w:rsidRPr="00E84CF5">
        <w:rPr>
          <w:b/>
          <w:bCs/>
          <w:sz w:val="22"/>
          <w:szCs w:val="22"/>
        </w:rPr>
        <w:t>Roberta Villa</w:t>
      </w:r>
      <w:r w:rsidR="00AE1F62">
        <w:rPr>
          <w:sz w:val="22"/>
          <w:szCs w:val="22"/>
        </w:rPr>
        <w:t xml:space="preserve">, giornalista scientifica tre le più note ed apprezzate, </w:t>
      </w:r>
      <w:r w:rsidR="00AE1F62" w:rsidRPr="00E84CF5">
        <w:rPr>
          <w:b/>
          <w:bCs/>
          <w:sz w:val="22"/>
          <w:szCs w:val="22"/>
        </w:rPr>
        <w:t>Guido Lingua</w:t>
      </w:r>
      <w:r w:rsidR="00AE1F62">
        <w:rPr>
          <w:sz w:val="22"/>
          <w:szCs w:val="22"/>
        </w:rPr>
        <w:t>, direttore del Disit dell’Università del Piemonte Orientale. Sarà l’occasione per parlare di come le innovazioni scientifiche in agricoltura siano fondamentali per affrontare i cambiamenti in atto e per presentare il nuovo Master Universitario che dell’UPO.</w:t>
      </w:r>
    </w:p>
    <w:p w14:paraId="10E965C8" w14:textId="2BA80290" w:rsidR="00AE1F62" w:rsidRDefault="00AE1F62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>Al termine delle conferenze, sarà offerto un aperitivo con i prodotti del territorio.</w:t>
      </w:r>
    </w:p>
    <w:p w14:paraId="6178E66B" w14:textId="2650C86B" w:rsidR="00AE1F62" w:rsidRDefault="00AE1F62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direzione scientifica e la moderazione delle conferenze è affidata al team di </w:t>
      </w:r>
      <w:r w:rsidRPr="00E84CF5">
        <w:rPr>
          <w:b/>
          <w:bCs/>
          <w:sz w:val="22"/>
          <w:szCs w:val="22"/>
        </w:rPr>
        <w:t>Frame Divagazioni Scientifiche</w:t>
      </w:r>
      <w:r>
        <w:rPr>
          <w:sz w:val="22"/>
          <w:szCs w:val="22"/>
        </w:rPr>
        <w:t xml:space="preserve">. </w:t>
      </w:r>
    </w:p>
    <w:p w14:paraId="2B4AC7B4" w14:textId="38286EF2" w:rsidR="00AE1F62" w:rsidRDefault="00E84CF5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>---</w:t>
      </w:r>
    </w:p>
    <w:p w14:paraId="6124445C" w14:textId="5F81DB19" w:rsidR="00AE1F62" w:rsidRDefault="00AE1F62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Qualche curiosità sugli appuntamenti che si sono già svolti: a Tortona hanno partecipato ai laboratori al Museo Orsi circa 300 studenti delle scuole primarie; all’incontro ospitato nella Sala Conferenze della Fondazione Cassa di Risparmio di Tortona erano presenti circa </w:t>
      </w:r>
      <w:r w:rsidR="00E84CF5">
        <w:rPr>
          <w:sz w:val="22"/>
          <w:szCs w:val="22"/>
        </w:rPr>
        <w:t>190</w:t>
      </w:r>
      <w:r>
        <w:rPr>
          <w:sz w:val="22"/>
          <w:szCs w:val="22"/>
        </w:rPr>
        <w:t xml:space="preserve"> studenti degli istituti di secondo grado. </w:t>
      </w:r>
    </w:p>
    <w:p w14:paraId="6236CB73" w14:textId="77ECAAD8" w:rsidR="00AE1F62" w:rsidRDefault="00AE1F62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Casale Monferrato erano presenti 308 studenti di tutte gli istituti di secondo grado di Casale. </w:t>
      </w:r>
      <w:r w:rsidR="00E84CF5">
        <w:rPr>
          <w:sz w:val="22"/>
          <w:szCs w:val="22"/>
        </w:rPr>
        <w:t xml:space="preserve">Hanno seguito il “talk” di Dario Bressanini, con la professoressa Simona Mariotti e Marco Caneva, circa 300 persone. </w:t>
      </w:r>
    </w:p>
    <w:p w14:paraId="460C913B" w14:textId="387782FA" w:rsidR="00E84CF5" w:rsidRDefault="00E84CF5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momento, sono iscritti 160 studenti di tutte le età ai laboratori di Alessandria. </w:t>
      </w:r>
    </w:p>
    <w:p w14:paraId="405BF97D" w14:textId="5D90F881" w:rsidR="00AE1F62" w:rsidRDefault="00E84CF5" w:rsidP="008E04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--- </w:t>
      </w:r>
    </w:p>
    <w:p w14:paraId="6F5D082B" w14:textId="77777777" w:rsidR="0001674C" w:rsidRDefault="0001674C"/>
    <w:p w14:paraId="49400D9B" w14:textId="77777777" w:rsidR="00AE1F62" w:rsidRDefault="00AE1F62"/>
    <w:p w14:paraId="519BC164" w14:textId="77777777" w:rsidR="00AE1F62" w:rsidRDefault="00AE1F62"/>
    <w:p w14:paraId="262305A4" w14:textId="77777777" w:rsidR="00AE1F62" w:rsidRPr="00CA59F7" w:rsidRDefault="00AE1F62"/>
    <w:p w14:paraId="67526F4C" w14:textId="766B7041" w:rsidR="0001674C" w:rsidRPr="00CA59F7" w:rsidRDefault="0001674C">
      <w:pPr>
        <w:rPr>
          <w:i/>
          <w:iCs/>
        </w:rPr>
      </w:pPr>
      <w:r w:rsidRPr="00CA59F7">
        <w:rPr>
          <w:i/>
          <w:iCs/>
        </w:rPr>
        <w:t xml:space="preserve">Sostengono il </w:t>
      </w:r>
      <w:proofErr w:type="spellStart"/>
      <w:r w:rsidRPr="00CA59F7">
        <w:rPr>
          <w:i/>
          <w:iCs/>
        </w:rPr>
        <w:t>Food&amp;Science</w:t>
      </w:r>
      <w:proofErr w:type="spellEnd"/>
      <w:r w:rsidRPr="00CA59F7">
        <w:rPr>
          <w:i/>
          <w:iCs/>
        </w:rPr>
        <w:t xml:space="preserve"> Festival Lab Alessandria 2025: Fondazione Cassa di Risparmio di Alessandria, Comune di Alessandria, Camera di Commercio Alessandria-Asti, Fondazione Cassa di Risparmio di Tortona. Sponsor: Barilla, </w:t>
      </w:r>
      <w:proofErr w:type="spellStart"/>
      <w:r w:rsidRPr="00CA59F7">
        <w:rPr>
          <w:i/>
          <w:iCs/>
        </w:rPr>
        <w:t>Apsov</w:t>
      </w:r>
      <w:proofErr w:type="spellEnd"/>
      <w:r w:rsidRPr="00CA59F7">
        <w:rPr>
          <w:i/>
          <w:iCs/>
        </w:rPr>
        <w:t xml:space="preserve"> Sementi, Syngenta, Umana; spo</w:t>
      </w:r>
      <w:r w:rsidR="00882467">
        <w:rPr>
          <w:i/>
          <w:iCs/>
        </w:rPr>
        <w:t>n</w:t>
      </w:r>
      <w:r w:rsidRPr="00CA59F7">
        <w:rPr>
          <w:i/>
          <w:iCs/>
        </w:rPr>
        <w:t xml:space="preserve">sor tecnici: </w:t>
      </w:r>
      <w:proofErr w:type="spellStart"/>
      <w:r w:rsidRPr="00CA59F7">
        <w:rPr>
          <w:i/>
          <w:iCs/>
        </w:rPr>
        <w:t>Alexala</w:t>
      </w:r>
      <w:proofErr w:type="spellEnd"/>
      <w:r w:rsidRPr="00CA59F7">
        <w:rPr>
          <w:i/>
          <w:iCs/>
        </w:rPr>
        <w:t xml:space="preserve">, </w:t>
      </w:r>
      <w:r w:rsidR="00744CB4">
        <w:rPr>
          <w:i/>
          <w:iCs/>
        </w:rPr>
        <w:t>D</w:t>
      </w:r>
      <w:r w:rsidRPr="00CA59F7">
        <w:rPr>
          <w:i/>
          <w:iCs/>
        </w:rPr>
        <w:t>erthona Basket, Confesercenti, Confcommercio, Associazione Cultura e Sviluppo, Confagricoltura Donna Alessandria, Ottobre Alessandrino.</w:t>
      </w:r>
    </w:p>
    <w:p w14:paraId="11737540" w14:textId="063F3B32" w:rsidR="0001674C" w:rsidRPr="00CA59F7" w:rsidRDefault="0001674C">
      <w:pPr>
        <w:rPr>
          <w:i/>
          <w:iCs/>
        </w:rPr>
      </w:pPr>
      <w:r w:rsidRPr="00CA59F7">
        <w:rPr>
          <w:i/>
          <w:iCs/>
        </w:rPr>
        <w:t>Partner istituzionali: Regione Piemonte, Provincia di Alessandria, Comune di Acqui</w:t>
      </w:r>
      <w:r w:rsidR="00744CB4">
        <w:rPr>
          <w:i/>
          <w:iCs/>
        </w:rPr>
        <w:t xml:space="preserve"> Terme, Camune di </w:t>
      </w:r>
      <w:r w:rsidRPr="00CA59F7">
        <w:rPr>
          <w:i/>
          <w:iCs/>
        </w:rPr>
        <w:t xml:space="preserve">Casale Monferrato, Comune di </w:t>
      </w:r>
      <w:r w:rsidR="00C90B29" w:rsidRPr="00CA59F7">
        <w:rPr>
          <w:i/>
          <w:iCs/>
        </w:rPr>
        <w:t>G</w:t>
      </w:r>
      <w:r w:rsidRPr="00CA59F7">
        <w:rPr>
          <w:i/>
          <w:iCs/>
        </w:rPr>
        <w:t xml:space="preserve">amalero, Comune di </w:t>
      </w:r>
      <w:r w:rsidR="00175325" w:rsidRPr="00CA59F7">
        <w:rPr>
          <w:i/>
          <w:iCs/>
        </w:rPr>
        <w:t>G</w:t>
      </w:r>
      <w:r w:rsidRPr="00CA59F7">
        <w:rPr>
          <w:i/>
          <w:iCs/>
        </w:rPr>
        <w:t xml:space="preserve">avi, Comune di Novi Ligure, Comune di Ovada, </w:t>
      </w:r>
      <w:r w:rsidR="00C90B29" w:rsidRPr="00CA59F7">
        <w:rPr>
          <w:i/>
          <w:iCs/>
        </w:rPr>
        <w:t xml:space="preserve">Comune di Tortona, Comune di Volpedo, Asl Alessandria, </w:t>
      </w:r>
      <w:proofErr w:type="spellStart"/>
      <w:r w:rsidR="00C90B29" w:rsidRPr="00CA59F7">
        <w:rPr>
          <w:i/>
          <w:iCs/>
        </w:rPr>
        <w:t>Aou</w:t>
      </w:r>
      <w:proofErr w:type="spellEnd"/>
      <w:r w:rsidR="00C90B29" w:rsidRPr="00CA59F7">
        <w:rPr>
          <w:i/>
          <w:iCs/>
        </w:rPr>
        <w:t>-AL, Conf</w:t>
      </w:r>
      <w:r w:rsidR="00175325" w:rsidRPr="00CA59F7">
        <w:rPr>
          <w:i/>
          <w:iCs/>
        </w:rPr>
        <w:t>i</w:t>
      </w:r>
      <w:r w:rsidR="00C90B29" w:rsidRPr="00CA59F7">
        <w:rPr>
          <w:i/>
          <w:iCs/>
        </w:rPr>
        <w:t xml:space="preserve">ndustria Alessandria, Fondazione Viva, Università del Piemonte Orientale. </w:t>
      </w:r>
    </w:p>
    <w:p w14:paraId="545C4E4E" w14:textId="77777777" w:rsidR="0016065E" w:rsidRDefault="0016065E">
      <w:pPr>
        <w:rPr>
          <w:sz w:val="24"/>
          <w:szCs w:val="24"/>
        </w:rPr>
      </w:pPr>
    </w:p>
    <w:p w14:paraId="25C2E973" w14:textId="77777777" w:rsidR="00B068C1" w:rsidRDefault="00B068C1">
      <w:pPr>
        <w:rPr>
          <w:sz w:val="24"/>
          <w:szCs w:val="24"/>
        </w:rPr>
      </w:pPr>
    </w:p>
    <w:p w14:paraId="4EF3546F" w14:textId="77777777" w:rsidR="00B068C1" w:rsidRDefault="00B068C1">
      <w:pPr>
        <w:rPr>
          <w:sz w:val="24"/>
          <w:szCs w:val="24"/>
        </w:rPr>
      </w:pPr>
    </w:p>
    <w:p w14:paraId="22002B6B" w14:textId="46784B98" w:rsidR="00B068C1" w:rsidRDefault="00436888" w:rsidP="0043688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F8E143" wp14:editId="19DB635D">
            <wp:extent cx="1074801" cy="1074801"/>
            <wp:effectExtent l="0" t="0" r="0" b="0"/>
            <wp:docPr id="783135156" name="Immagine 2" descr="Immagine che contiene modello, Elementi grafici, pixel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35156" name="Immagine 2" descr="Immagine che contiene modello, Elementi grafici, pixel, design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88" cy="109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FF5B7" w14:textId="77777777" w:rsidR="00B068C1" w:rsidRDefault="00B068C1">
      <w:pPr>
        <w:rPr>
          <w:sz w:val="24"/>
          <w:szCs w:val="24"/>
        </w:rPr>
      </w:pPr>
    </w:p>
    <w:p w14:paraId="194F4825" w14:textId="77777777" w:rsidR="0016065E" w:rsidRDefault="0016065E">
      <w:pPr>
        <w:rPr>
          <w:sz w:val="24"/>
          <w:szCs w:val="24"/>
        </w:rPr>
      </w:pPr>
    </w:p>
    <w:p w14:paraId="478B5E9A" w14:textId="7D6A0C82" w:rsidR="0016065E" w:rsidRDefault="0016065E" w:rsidP="00B068C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6EE24B" wp14:editId="54CCBDD6">
            <wp:extent cx="6637471" cy="1665910"/>
            <wp:effectExtent l="0" t="0" r="0" b="0"/>
            <wp:docPr id="1410096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9643" name="Immagine 1410096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888" cy="168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65E" w:rsidSect="00B068C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AC"/>
    <w:rsid w:val="0001674C"/>
    <w:rsid w:val="00024E56"/>
    <w:rsid w:val="00050A37"/>
    <w:rsid w:val="00101EFA"/>
    <w:rsid w:val="0016065E"/>
    <w:rsid w:val="00175325"/>
    <w:rsid w:val="00307EEF"/>
    <w:rsid w:val="00411175"/>
    <w:rsid w:val="00436888"/>
    <w:rsid w:val="00455964"/>
    <w:rsid w:val="00486EF0"/>
    <w:rsid w:val="004B5355"/>
    <w:rsid w:val="0058690A"/>
    <w:rsid w:val="006114CD"/>
    <w:rsid w:val="00710BAE"/>
    <w:rsid w:val="007247BD"/>
    <w:rsid w:val="00744CB4"/>
    <w:rsid w:val="00753A76"/>
    <w:rsid w:val="007A584E"/>
    <w:rsid w:val="007B00C4"/>
    <w:rsid w:val="00826DB4"/>
    <w:rsid w:val="008446AC"/>
    <w:rsid w:val="00882467"/>
    <w:rsid w:val="008E0482"/>
    <w:rsid w:val="00940CC3"/>
    <w:rsid w:val="009E4A6C"/>
    <w:rsid w:val="00AE1F62"/>
    <w:rsid w:val="00B068C1"/>
    <w:rsid w:val="00C2297D"/>
    <w:rsid w:val="00C67041"/>
    <w:rsid w:val="00C90B29"/>
    <w:rsid w:val="00CA59F7"/>
    <w:rsid w:val="00D60F8C"/>
    <w:rsid w:val="00E84CF5"/>
    <w:rsid w:val="00F733E4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814"/>
  <w15:chartTrackingRefBased/>
  <w15:docId w15:val="{FD7D096F-939D-41C7-A68E-E659B80B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175"/>
  </w:style>
  <w:style w:type="paragraph" w:styleId="Titolo1">
    <w:name w:val="heading 1"/>
    <w:basedOn w:val="Normale"/>
    <w:next w:val="Normale"/>
    <w:link w:val="Titolo1Carattere"/>
    <w:qFormat/>
    <w:rsid w:val="00411175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11175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411175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11175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44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44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44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44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44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6EF0"/>
    <w:rPr>
      <w:rFonts w:ascii="Tahoma" w:hAnsi="Tahoma" w:cs="Tahoma"/>
      <w:i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486EF0"/>
    <w:rPr>
      <w:rFonts w:ascii="Tahoma" w:hAnsi="Tahoma" w:cs="Tahoma"/>
      <w:b/>
      <w:bCs/>
      <w:i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86EF0"/>
    <w:rPr>
      <w:rFonts w:ascii="Arial" w:hAnsi="Arial" w:cs="Arial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486EF0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Sottotitolo"/>
    <w:link w:val="TitoloCarattere"/>
    <w:qFormat/>
    <w:rsid w:val="00411175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486EF0"/>
    <w:rPr>
      <w:rFonts w:ascii="Arial" w:hAnsi="Arial" w:cs="Arial"/>
      <w:b/>
      <w:bCs/>
      <w:sz w:val="24"/>
      <w:u w:val="single"/>
    </w:rPr>
  </w:style>
  <w:style w:type="paragraph" w:styleId="Sottotitolo">
    <w:name w:val="Subtitle"/>
    <w:basedOn w:val="Normale"/>
    <w:link w:val="SottotitoloCarattere"/>
    <w:qFormat/>
    <w:rsid w:val="00411175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486EF0"/>
    <w:rPr>
      <w:rFonts w:ascii="Arial" w:eastAsiaTheme="majorEastAsia" w:hAnsi="Arial" w:cs="Arial"/>
      <w:sz w:val="24"/>
      <w:szCs w:val="24"/>
    </w:rPr>
  </w:style>
  <w:style w:type="paragraph" w:styleId="Nessunaspaziatura">
    <w:name w:val="No Spacing"/>
    <w:uiPriority w:val="1"/>
    <w:qFormat/>
    <w:rsid w:val="00486EF0"/>
  </w:style>
  <w:style w:type="character" w:styleId="Enfasigrassetto">
    <w:name w:val="Strong"/>
    <w:basedOn w:val="Carpredefinitoparagrafo"/>
    <w:uiPriority w:val="22"/>
    <w:qFormat/>
    <w:rsid w:val="00411175"/>
    <w:rPr>
      <w:b/>
      <w:bCs/>
    </w:rPr>
  </w:style>
  <w:style w:type="character" w:styleId="Enfasicorsivo">
    <w:name w:val="Emphasis"/>
    <w:basedOn w:val="Carpredefinitoparagrafo"/>
    <w:uiPriority w:val="20"/>
    <w:qFormat/>
    <w:rsid w:val="00411175"/>
    <w:rPr>
      <w:i/>
      <w:iCs/>
    </w:rPr>
  </w:style>
  <w:style w:type="character" w:customStyle="1" w:styleId="Titolo5Carattere">
    <w:name w:val="Titolo 5 Carattere"/>
    <w:basedOn w:val="Carpredefinitoparagrafo"/>
    <w:link w:val="Titolo5"/>
    <w:semiHidden/>
    <w:rsid w:val="008446A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semiHidden/>
    <w:rsid w:val="00844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844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semiHidden/>
    <w:rsid w:val="00844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semiHidden/>
    <w:rsid w:val="00844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4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46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46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46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46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46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46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sede-ufficiostampa</dc:creator>
  <cp:keywords/>
  <dc:description/>
  <cp:lastModifiedBy>sede-ufficiostampa</cp:lastModifiedBy>
  <cp:revision>3</cp:revision>
  <dcterms:created xsi:type="dcterms:W3CDTF">2025-10-21T14:00:00Z</dcterms:created>
  <dcterms:modified xsi:type="dcterms:W3CDTF">2025-10-21T14:48:00Z</dcterms:modified>
</cp:coreProperties>
</file>