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94F15" w14:textId="34F179FF" w:rsidR="00486BEA" w:rsidRDefault="00486BEA" w:rsidP="0001674C">
      <w:pPr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2EE1EF99" wp14:editId="552605CD">
            <wp:extent cx="6120130" cy="770890"/>
            <wp:effectExtent l="0" t="0" r="0" b="0"/>
            <wp:docPr id="1185868166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5868166" name="Immagine 1185868166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770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sz w:val="24"/>
          <w:szCs w:val="24"/>
        </w:rPr>
        <w:t xml:space="preserve">    </w:t>
      </w:r>
    </w:p>
    <w:p w14:paraId="042A15C3" w14:textId="3791B282" w:rsidR="0001674C" w:rsidRDefault="0001674C" w:rsidP="00486BEA">
      <w:pPr>
        <w:jc w:val="center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</w:rPr>
        <w:drawing>
          <wp:inline distT="0" distB="0" distL="0" distR="0" wp14:anchorId="52BF30A2" wp14:editId="1C935B26">
            <wp:extent cx="2085975" cy="453365"/>
            <wp:effectExtent l="0" t="0" r="0" b="4445"/>
            <wp:docPr id="1580005505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005505" name="Immagine 1580005505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7238" cy="457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385A">
        <w:rPr>
          <w:b/>
          <w:bCs/>
          <w:sz w:val="24"/>
          <w:szCs w:val="24"/>
        </w:rPr>
        <w:t xml:space="preserve">                                                                      </w:t>
      </w:r>
      <w:r w:rsidR="006E73CC">
        <w:rPr>
          <w:b/>
          <w:bCs/>
          <w:sz w:val="24"/>
          <w:szCs w:val="24"/>
        </w:rPr>
        <w:t xml:space="preserve">      </w:t>
      </w:r>
      <w:r w:rsidR="0041385A">
        <w:rPr>
          <w:b/>
          <w:bCs/>
          <w:sz w:val="24"/>
          <w:szCs w:val="24"/>
        </w:rPr>
        <w:t xml:space="preserve"> </w:t>
      </w:r>
      <w:r w:rsidR="0041385A" w:rsidRPr="00783382">
        <w:rPr>
          <w:b/>
          <w:i/>
          <w:noProof/>
          <w:color w:val="808080"/>
          <w:sz w:val="6"/>
          <w:szCs w:val="6"/>
          <w:lang w:val="en-US"/>
        </w:rPr>
        <w:drawing>
          <wp:inline distT="0" distB="0" distL="0" distR="0" wp14:anchorId="237791FD" wp14:editId="66E822BF">
            <wp:extent cx="683387" cy="409213"/>
            <wp:effectExtent l="0" t="0" r="2540" b="0"/>
            <wp:docPr id="10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478" cy="4164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4329F6" w14:textId="77777777" w:rsidR="0001674C" w:rsidRDefault="0001674C" w:rsidP="008E0482">
      <w:pPr>
        <w:jc w:val="center"/>
        <w:rPr>
          <w:b/>
          <w:bCs/>
          <w:sz w:val="24"/>
          <w:szCs w:val="24"/>
        </w:rPr>
      </w:pPr>
    </w:p>
    <w:p w14:paraId="799690BB" w14:textId="77777777" w:rsidR="00C90B29" w:rsidRPr="00537AED" w:rsidRDefault="00C90B29" w:rsidP="008E048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3DC4C896" w14:textId="77777777" w:rsidR="00537AED" w:rsidRPr="0074301D" w:rsidRDefault="00537AED" w:rsidP="00537AED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74301D">
        <w:rPr>
          <w:rFonts w:ascii="Arial" w:hAnsi="Arial" w:cs="Arial"/>
          <w:b/>
          <w:bCs/>
          <w:sz w:val="26"/>
          <w:szCs w:val="26"/>
        </w:rPr>
        <w:t xml:space="preserve">Cresce il </w:t>
      </w:r>
      <w:r w:rsidR="008446AC" w:rsidRPr="0074301D">
        <w:rPr>
          <w:rFonts w:ascii="Arial" w:hAnsi="Arial" w:cs="Arial"/>
          <w:b/>
          <w:bCs/>
          <w:sz w:val="26"/>
          <w:szCs w:val="26"/>
        </w:rPr>
        <w:t>Food&amp;Science Festival Lab Alessandria</w:t>
      </w:r>
      <w:r w:rsidRPr="0074301D">
        <w:rPr>
          <w:rFonts w:ascii="Arial" w:hAnsi="Arial" w:cs="Arial"/>
          <w:b/>
          <w:bCs/>
          <w:sz w:val="26"/>
          <w:szCs w:val="26"/>
        </w:rPr>
        <w:t xml:space="preserve">: </w:t>
      </w:r>
    </w:p>
    <w:p w14:paraId="3812FC5E" w14:textId="065BADE1" w:rsidR="008446AC" w:rsidRPr="0074301D" w:rsidRDefault="00537AED" w:rsidP="00537AED">
      <w:pPr>
        <w:jc w:val="center"/>
        <w:rPr>
          <w:rFonts w:ascii="Arial" w:hAnsi="Arial" w:cs="Arial"/>
          <w:b/>
          <w:bCs/>
          <w:sz w:val="26"/>
          <w:szCs w:val="26"/>
        </w:rPr>
      </w:pPr>
      <w:r w:rsidRPr="0074301D">
        <w:rPr>
          <w:rFonts w:ascii="Arial" w:hAnsi="Arial" w:cs="Arial"/>
          <w:b/>
          <w:bCs/>
          <w:sz w:val="26"/>
          <w:szCs w:val="26"/>
        </w:rPr>
        <w:t xml:space="preserve">sei tappe per </w:t>
      </w:r>
      <w:r w:rsidR="00486BEA" w:rsidRPr="0074301D">
        <w:rPr>
          <w:rFonts w:ascii="Arial" w:hAnsi="Arial" w:cs="Arial"/>
          <w:b/>
          <w:bCs/>
          <w:sz w:val="26"/>
          <w:szCs w:val="26"/>
        </w:rPr>
        <w:t>raccontare</w:t>
      </w:r>
      <w:r w:rsidRPr="0074301D">
        <w:rPr>
          <w:rFonts w:ascii="Arial" w:hAnsi="Arial" w:cs="Arial"/>
          <w:b/>
          <w:bCs/>
          <w:sz w:val="26"/>
          <w:szCs w:val="26"/>
        </w:rPr>
        <w:t xml:space="preserve"> il rapporto tra agricoltura e scienza</w:t>
      </w:r>
    </w:p>
    <w:p w14:paraId="321D76BF" w14:textId="77777777" w:rsidR="00537AED" w:rsidRPr="00537AED" w:rsidRDefault="00537AED" w:rsidP="008E0482">
      <w:pPr>
        <w:jc w:val="both"/>
        <w:rPr>
          <w:rFonts w:ascii="Arial" w:hAnsi="Arial" w:cs="Arial"/>
          <w:sz w:val="22"/>
          <w:szCs w:val="22"/>
        </w:rPr>
      </w:pPr>
    </w:p>
    <w:p w14:paraId="40F2450F" w14:textId="77777777" w:rsidR="00537AED" w:rsidRPr="00537AED" w:rsidRDefault="00537AED" w:rsidP="008E0482">
      <w:pPr>
        <w:jc w:val="both"/>
        <w:rPr>
          <w:rFonts w:ascii="Arial" w:hAnsi="Arial" w:cs="Arial"/>
          <w:sz w:val="22"/>
          <w:szCs w:val="22"/>
        </w:rPr>
      </w:pPr>
    </w:p>
    <w:p w14:paraId="513304B8" w14:textId="77777777" w:rsidR="00537AED" w:rsidRDefault="00537AED" w:rsidP="008E04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Terza edizione per il </w:t>
      </w:r>
      <w:r w:rsidR="008446AC" w:rsidRPr="00537AED">
        <w:rPr>
          <w:rFonts w:ascii="Arial" w:hAnsi="Arial" w:cs="Arial"/>
          <w:sz w:val="22"/>
          <w:szCs w:val="22"/>
        </w:rPr>
        <w:t>Food&amp;Science Festival Lab Alessandria</w:t>
      </w:r>
      <w:r w:rsidR="00024E56" w:rsidRPr="00537AED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lo spin off del Food&amp;Science Festival che, da dieci anni, è il punto di riferimento di agricoltori, comunità scientifica, appassionati e studenti sui temi della ricerca e innovazione applicati alla produzione del cibo.</w:t>
      </w:r>
    </w:p>
    <w:p w14:paraId="62F9C78D" w14:textId="77777777" w:rsidR="00537AED" w:rsidRDefault="00537AED" w:rsidP="008E0482">
      <w:pPr>
        <w:jc w:val="both"/>
        <w:rPr>
          <w:rFonts w:ascii="Arial" w:hAnsi="Arial" w:cs="Arial"/>
          <w:sz w:val="22"/>
          <w:szCs w:val="22"/>
        </w:rPr>
      </w:pPr>
    </w:p>
    <w:p w14:paraId="1AA5CEFC" w14:textId="74D6A894" w:rsidR="00537AED" w:rsidRDefault="00537AED" w:rsidP="008E04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Per la provincia di Alessandria l’edizione 2026, la terza consecutiva, il filo conduttore degli appuntamenti sarà: </w:t>
      </w:r>
      <w:r w:rsidRPr="00486BEA">
        <w:rPr>
          <w:rFonts w:ascii="Arial" w:hAnsi="Arial" w:cs="Arial"/>
          <w:b/>
          <w:bCs/>
          <w:i/>
          <w:iCs/>
          <w:sz w:val="22"/>
          <w:szCs w:val="22"/>
        </w:rPr>
        <w:t>Agricoltura e Scienza, la svolta necessaria</w:t>
      </w:r>
      <w:r>
        <w:rPr>
          <w:rFonts w:ascii="Arial" w:hAnsi="Arial" w:cs="Arial"/>
          <w:sz w:val="22"/>
          <w:szCs w:val="22"/>
        </w:rPr>
        <w:t>.</w:t>
      </w:r>
    </w:p>
    <w:p w14:paraId="3F363176" w14:textId="77777777" w:rsidR="00537AED" w:rsidRDefault="00537AED" w:rsidP="008E0482">
      <w:pPr>
        <w:jc w:val="both"/>
        <w:rPr>
          <w:rFonts w:ascii="Arial" w:hAnsi="Arial" w:cs="Arial"/>
          <w:sz w:val="22"/>
          <w:szCs w:val="22"/>
        </w:rPr>
      </w:pPr>
    </w:p>
    <w:p w14:paraId="6921A25D" w14:textId="77777777" w:rsidR="00537AED" w:rsidRDefault="00537AED" w:rsidP="008E04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Sei le tappe che si snoderanno, per tutto il mese di ottobre, tra Alessandria, Casale Monferrato, Novi Ligure, Ovada, Tortona.</w:t>
      </w:r>
    </w:p>
    <w:p w14:paraId="2DFCA8AD" w14:textId="77777777" w:rsidR="00537AED" w:rsidRDefault="00537AED" w:rsidP="008E0482">
      <w:pPr>
        <w:jc w:val="both"/>
        <w:rPr>
          <w:rFonts w:ascii="Arial" w:hAnsi="Arial" w:cs="Arial"/>
          <w:sz w:val="22"/>
          <w:szCs w:val="22"/>
        </w:rPr>
      </w:pPr>
    </w:p>
    <w:p w14:paraId="55CA9B0D" w14:textId="1B4A08DF" w:rsidR="00D6194B" w:rsidRDefault="00537AED" w:rsidP="008E04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Fondamentale il contributo dei partner che</w:t>
      </w:r>
      <w:r w:rsidR="00D6194B">
        <w:rPr>
          <w:rFonts w:ascii="Arial" w:hAnsi="Arial" w:cs="Arial"/>
          <w:sz w:val="22"/>
          <w:szCs w:val="22"/>
        </w:rPr>
        <w:t>, anche quest’anno,</w:t>
      </w:r>
      <w:r>
        <w:rPr>
          <w:rFonts w:ascii="Arial" w:hAnsi="Arial" w:cs="Arial"/>
          <w:sz w:val="22"/>
          <w:szCs w:val="22"/>
        </w:rPr>
        <w:t xml:space="preserve"> affiancano i promotori - Confagricoltura Alessandria, Anga Alessandria Agriturist Alessandria - a partire dalla Fondazione Cassa di Risparmio di Alessandria, Comune di Alessandria, Fondazione Cassa di Risparmio di Tortona, Camera di Commercio Alessandria e Asti</w:t>
      </w:r>
      <w:r w:rsidR="00D6194B">
        <w:rPr>
          <w:rFonts w:ascii="Arial" w:hAnsi="Arial" w:cs="Arial"/>
          <w:sz w:val="22"/>
          <w:szCs w:val="22"/>
        </w:rPr>
        <w:t xml:space="preserve"> e la compartecipazione dell’Università del Piemonte Orientale</w:t>
      </w:r>
      <w:r>
        <w:rPr>
          <w:rFonts w:ascii="Arial" w:hAnsi="Arial" w:cs="Arial"/>
          <w:sz w:val="22"/>
          <w:szCs w:val="22"/>
        </w:rPr>
        <w:t xml:space="preserve">; gli sponsor </w:t>
      </w:r>
      <w:r w:rsidR="00D6194B">
        <w:rPr>
          <w:rFonts w:ascii="Arial" w:hAnsi="Arial" w:cs="Arial"/>
          <w:sz w:val="22"/>
          <w:szCs w:val="22"/>
        </w:rPr>
        <w:t xml:space="preserve">Mondelez International, Pefc, Syngenta, Umana; i numerosi partner istituzionali, gli sponsor tecnici. La </w:t>
      </w:r>
      <w:r w:rsidR="00D6194B" w:rsidRPr="00537AED">
        <w:rPr>
          <w:rFonts w:ascii="Arial" w:hAnsi="Arial" w:cs="Arial"/>
          <w:sz w:val="22"/>
          <w:szCs w:val="22"/>
        </w:rPr>
        <w:t xml:space="preserve">supervisione scientifica </w:t>
      </w:r>
      <w:r w:rsidR="00D6194B">
        <w:rPr>
          <w:rFonts w:ascii="Arial" w:hAnsi="Arial" w:cs="Arial"/>
          <w:sz w:val="22"/>
          <w:szCs w:val="22"/>
        </w:rPr>
        <w:t xml:space="preserve">è </w:t>
      </w:r>
      <w:r w:rsidR="00D6194B" w:rsidRPr="00537AED">
        <w:rPr>
          <w:rFonts w:ascii="Arial" w:hAnsi="Arial" w:cs="Arial"/>
          <w:sz w:val="22"/>
          <w:szCs w:val="22"/>
        </w:rPr>
        <w:t>di Frame Divagazioni Scientifiche</w:t>
      </w:r>
      <w:r w:rsidR="00D6194B">
        <w:rPr>
          <w:rFonts w:ascii="Arial" w:hAnsi="Arial" w:cs="Arial"/>
          <w:sz w:val="22"/>
          <w:szCs w:val="22"/>
        </w:rPr>
        <w:t>.</w:t>
      </w:r>
    </w:p>
    <w:p w14:paraId="118A00CF" w14:textId="77777777" w:rsidR="00D6194B" w:rsidRDefault="00D6194B" w:rsidP="008E0482">
      <w:pPr>
        <w:jc w:val="both"/>
        <w:rPr>
          <w:rFonts w:ascii="Arial" w:hAnsi="Arial" w:cs="Arial"/>
          <w:sz w:val="22"/>
          <w:szCs w:val="22"/>
        </w:rPr>
      </w:pPr>
    </w:p>
    <w:p w14:paraId="13ADF94C" w14:textId="6E6B4095" w:rsidR="00D6194B" w:rsidRDefault="00D6194B" w:rsidP="008E048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Il Food&amp;Science Festival Lab Alessandria si propone di </w:t>
      </w:r>
      <w:r w:rsidRPr="00D6194B">
        <w:rPr>
          <w:rFonts w:ascii="Arial" w:hAnsi="Arial" w:cs="Arial"/>
          <w:sz w:val="22"/>
          <w:szCs w:val="22"/>
        </w:rPr>
        <w:t>raccon</w:t>
      </w:r>
      <w:r>
        <w:rPr>
          <w:rFonts w:ascii="Arial" w:hAnsi="Arial" w:cs="Arial"/>
          <w:sz w:val="22"/>
          <w:szCs w:val="22"/>
        </w:rPr>
        <w:t>tare</w:t>
      </w:r>
      <w:r w:rsidRPr="00D6194B">
        <w:rPr>
          <w:rFonts w:ascii="Arial" w:hAnsi="Arial" w:cs="Arial"/>
          <w:sz w:val="22"/>
          <w:szCs w:val="22"/>
        </w:rPr>
        <w:t xml:space="preserve"> lo stato dell’agroalimentare contemporaneo, un settore attraversato </w:t>
      </w:r>
      <w:r>
        <w:rPr>
          <w:rFonts w:ascii="Arial" w:hAnsi="Arial" w:cs="Arial"/>
          <w:sz w:val="22"/>
          <w:szCs w:val="22"/>
        </w:rPr>
        <w:t>da profondi cambiamenti</w:t>
      </w:r>
      <w:r w:rsidRPr="00D6194B">
        <w:rPr>
          <w:rFonts w:ascii="Arial" w:hAnsi="Arial" w:cs="Arial"/>
          <w:sz w:val="22"/>
          <w:szCs w:val="22"/>
        </w:rPr>
        <w:t xml:space="preserve"> – climatic</w:t>
      </w:r>
      <w:r>
        <w:rPr>
          <w:rFonts w:ascii="Arial" w:hAnsi="Arial" w:cs="Arial"/>
          <w:sz w:val="22"/>
          <w:szCs w:val="22"/>
        </w:rPr>
        <w:t>i</w:t>
      </w:r>
      <w:r w:rsidRPr="00D6194B">
        <w:rPr>
          <w:rFonts w:ascii="Arial" w:hAnsi="Arial" w:cs="Arial"/>
          <w:sz w:val="22"/>
          <w:szCs w:val="22"/>
        </w:rPr>
        <w:t>, tecnologic</w:t>
      </w:r>
      <w:r>
        <w:rPr>
          <w:rFonts w:ascii="Arial" w:hAnsi="Arial" w:cs="Arial"/>
          <w:sz w:val="22"/>
          <w:szCs w:val="22"/>
        </w:rPr>
        <w:t>i</w:t>
      </w:r>
      <w:r w:rsidRPr="00D6194B">
        <w:rPr>
          <w:rFonts w:ascii="Arial" w:hAnsi="Arial" w:cs="Arial"/>
          <w:sz w:val="22"/>
          <w:szCs w:val="22"/>
        </w:rPr>
        <w:t>, economic</w:t>
      </w:r>
      <w:r>
        <w:rPr>
          <w:rFonts w:ascii="Arial" w:hAnsi="Arial" w:cs="Arial"/>
          <w:sz w:val="22"/>
          <w:szCs w:val="22"/>
        </w:rPr>
        <w:t>i</w:t>
      </w:r>
      <w:r w:rsidRPr="00D6194B">
        <w:rPr>
          <w:rFonts w:ascii="Arial" w:hAnsi="Arial" w:cs="Arial"/>
          <w:sz w:val="22"/>
          <w:szCs w:val="22"/>
        </w:rPr>
        <w:t>, sociali e politic</w:t>
      </w:r>
      <w:r>
        <w:rPr>
          <w:rFonts w:ascii="Arial" w:hAnsi="Arial" w:cs="Arial"/>
          <w:sz w:val="22"/>
          <w:szCs w:val="22"/>
        </w:rPr>
        <w:t>i</w:t>
      </w:r>
      <w:r w:rsidRPr="00D6194B">
        <w:rPr>
          <w:rFonts w:ascii="Arial" w:hAnsi="Arial" w:cs="Arial"/>
          <w:sz w:val="22"/>
          <w:szCs w:val="22"/>
        </w:rPr>
        <w:t xml:space="preserve"> – che ne stanno ridisegnando il presente e, soprattutto, il futuro</w:t>
      </w:r>
      <w:r>
        <w:rPr>
          <w:rFonts w:ascii="Arial" w:hAnsi="Arial" w:cs="Arial"/>
          <w:sz w:val="22"/>
          <w:szCs w:val="22"/>
        </w:rPr>
        <w:t>. L’agricoltura, ossia la produzione di cibo, è sempre più un asset strategico per ogni Paese</w:t>
      </w:r>
      <w:r w:rsidR="00E74596">
        <w:rPr>
          <w:rFonts w:ascii="Arial" w:hAnsi="Arial" w:cs="Arial"/>
          <w:sz w:val="22"/>
          <w:szCs w:val="22"/>
        </w:rPr>
        <w:t xml:space="preserve">: produrre cibo significa garantire salute, stabilità, energia, sicurezza. </w:t>
      </w:r>
    </w:p>
    <w:p w14:paraId="7A435890" w14:textId="77777777" w:rsidR="00E74596" w:rsidRDefault="00E74596" w:rsidP="008E0482">
      <w:pPr>
        <w:jc w:val="both"/>
        <w:rPr>
          <w:rFonts w:ascii="Arial" w:hAnsi="Arial" w:cs="Arial"/>
          <w:sz w:val="22"/>
          <w:szCs w:val="22"/>
        </w:rPr>
      </w:pPr>
    </w:p>
    <w:p w14:paraId="779494DE" w14:textId="70B13C4E" w:rsidR="00E74596" w:rsidRDefault="00925DF5" w:rsidP="00E7459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«</w:t>
      </w:r>
      <w:r w:rsidR="00E74596">
        <w:rPr>
          <w:rFonts w:ascii="Arial" w:hAnsi="Arial" w:cs="Arial"/>
          <w:sz w:val="22"/>
          <w:szCs w:val="22"/>
        </w:rPr>
        <w:t>Raccontare il mondo agricolo, in tutti i suoi aspetti, fornendo chiavi di lettur</w:t>
      </w:r>
      <w:r w:rsidR="003D0074">
        <w:rPr>
          <w:rFonts w:ascii="Arial" w:hAnsi="Arial" w:cs="Arial"/>
          <w:sz w:val="22"/>
          <w:szCs w:val="22"/>
        </w:rPr>
        <w:t>a</w:t>
      </w:r>
      <w:r w:rsidR="00E74596">
        <w:rPr>
          <w:rFonts w:ascii="Arial" w:hAnsi="Arial" w:cs="Arial"/>
          <w:sz w:val="22"/>
          <w:szCs w:val="22"/>
        </w:rPr>
        <w:t xml:space="preserve"> che siano basate su dati scientifici ad un pubblico vasto, a partire degli studenti, è l’obiettivo che ci siamo posti fin dal primo anno, quando nel 2024 abbiamo accettato l’invito e la sfida di portare in provincia di Alessandria il Lab del Food&amp;Science Festival. Noi agricoltori stiano</w:t>
      </w:r>
      <w:r w:rsidR="00E74596" w:rsidRPr="00E74596">
        <w:rPr>
          <w:rFonts w:ascii="Arial" w:hAnsi="Arial" w:cs="Arial"/>
          <w:sz w:val="22"/>
          <w:szCs w:val="22"/>
        </w:rPr>
        <w:t xml:space="preserve"> percorrendo</w:t>
      </w:r>
      <w:r w:rsidR="00E74596">
        <w:rPr>
          <w:rFonts w:ascii="Arial" w:hAnsi="Arial" w:cs="Arial"/>
          <w:sz w:val="22"/>
          <w:szCs w:val="22"/>
        </w:rPr>
        <w:t xml:space="preserve">, non senza fatica e sacrifici, </w:t>
      </w:r>
      <w:r w:rsidR="00E74596" w:rsidRPr="00E74596">
        <w:rPr>
          <w:rFonts w:ascii="Arial" w:hAnsi="Arial" w:cs="Arial"/>
          <w:sz w:val="22"/>
          <w:szCs w:val="22"/>
        </w:rPr>
        <w:t xml:space="preserve">una traiettoria virtuosa fatta di ricerca, investimenti, difficoltà, risultati e miglioramenti continui ed è proprio questo percorso che dobbiamo imparare a raccontare. Dobbiamo spiegare gli sforzi che stiamo facendo in mezzo a mille </w:t>
      </w:r>
      <w:r>
        <w:rPr>
          <w:rFonts w:ascii="Arial" w:hAnsi="Arial" w:cs="Arial"/>
          <w:sz w:val="22"/>
          <w:szCs w:val="22"/>
        </w:rPr>
        <w:t>ostacoli</w:t>
      </w:r>
      <w:r w:rsidR="00E74596" w:rsidRPr="00E74596">
        <w:rPr>
          <w:rFonts w:ascii="Arial" w:hAnsi="Arial" w:cs="Arial"/>
          <w:sz w:val="22"/>
          <w:szCs w:val="22"/>
        </w:rPr>
        <w:t>, perché comunque non siamo arrivati ma siamo in cammino</w:t>
      </w:r>
      <w:r>
        <w:rPr>
          <w:rFonts w:ascii="Arial" w:hAnsi="Arial" w:cs="Arial"/>
          <w:sz w:val="22"/>
          <w:szCs w:val="22"/>
        </w:rPr>
        <w:t xml:space="preserve">», spiega </w:t>
      </w:r>
      <w:r w:rsidRPr="00486BEA">
        <w:rPr>
          <w:rFonts w:ascii="Arial" w:hAnsi="Arial" w:cs="Arial"/>
          <w:b/>
          <w:bCs/>
          <w:sz w:val="22"/>
          <w:szCs w:val="22"/>
        </w:rPr>
        <w:t>Paola Sacco</w:t>
      </w:r>
      <w:r>
        <w:rPr>
          <w:rFonts w:ascii="Arial" w:hAnsi="Arial" w:cs="Arial"/>
          <w:sz w:val="22"/>
          <w:szCs w:val="22"/>
        </w:rPr>
        <w:t>, presidente di Confagricoltura Alessandria</w:t>
      </w:r>
      <w:r w:rsidR="00E74596" w:rsidRPr="00E74596">
        <w:rPr>
          <w:rFonts w:ascii="Arial" w:hAnsi="Arial" w:cs="Arial"/>
          <w:sz w:val="22"/>
          <w:szCs w:val="22"/>
        </w:rPr>
        <w:t>.</w:t>
      </w:r>
    </w:p>
    <w:p w14:paraId="6773B3CC" w14:textId="77777777" w:rsidR="007A584E" w:rsidRPr="00537AED" w:rsidRDefault="007A584E" w:rsidP="008E0482">
      <w:pPr>
        <w:jc w:val="both"/>
        <w:rPr>
          <w:rFonts w:ascii="Arial" w:hAnsi="Arial" w:cs="Arial"/>
          <w:sz w:val="22"/>
          <w:szCs w:val="22"/>
        </w:rPr>
      </w:pPr>
    </w:p>
    <w:p w14:paraId="178639D6" w14:textId="2B4050BD" w:rsidR="00C90B29" w:rsidRPr="00537AED" w:rsidRDefault="0016065E" w:rsidP="008E0482">
      <w:pPr>
        <w:jc w:val="both"/>
        <w:rPr>
          <w:rFonts w:ascii="Arial" w:hAnsi="Arial" w:cs="Arial"/>
          <w:sz w:val="22"/>
          <w:szCs w:val="22"/>
        </w:rPr>
      </w:pPr>
      <w:r w:rsidRPr="00537AED">
        <w:rPr>
          <w:rFonts w:ascii="Arial" w:hAnsi="Arial" w:cs="Arial"/>
          <w:sz w:val="22"/>
          <w:szCs w:val="22"/>
        </w:rPr>
        <w:t>«</w:t>
      </w:r>
      <w:r w:rsidR="008E0482" w:rsidRPr="00537AED">
        <w:rPr>
          <w:rFonts w:ascii="Arial" w:hAnsi="Arial" w:cs="Arial"/>
          <w:sz w:val="22"/>
          <w:szCs w:val="22"/>
        </w:rPr>
        <w:t>I</w:t>
      </w:r>
      <w:r w:rsidR="00455964" w:rsidRPr="00537AED">
        <w:rPr>
          <w:rFonts w:ascii="Arial" w:hAnsi="Arial" w:cs="Arial"/>
          <w:sz w:val="22"/>
          <w:szCs w:val="22"/>
        </w:rPr>
        <w:t xml:space="preserve">l Lab Alessandria </w:t>
      </w:r>
      <w:r w:rsidR="008E0482" w:rsidRPr="00537AED">
        <w:rPr>
          <w:rFonts w:ascii="Arial" w:hAnsi="Arial" w:cs="Arial"/>
          <w:sz w:val="22"/>
          <w:szCs w:val="22"/>
        </w:rPr>
        <w:t xml:space="preserve">– prosegue - </w:t>
      </w:r>
      <w:r w:rsidR="00455964" w:rsidRPr="00537AED">
        <w:rPr>
          <w:rFonts w:ascii="Arial" w:hAnsi="Arial" w:cs="Arial"/>
          <w:sz w:val="22"/>
          <w:szCs w:val="22"/>
        </w:rPr>
        <w:t>alternerà momenti di approfondimento, rivolti agli imprenditori agricoli, al mondo della ricerca scientifica e alla politica, con momenti di divulgazione rivolti al pubblico</w:t>
      </w:r>
      <w:r w:rsidR="008E0482" w:rsidRPr="00537AED">
        <w:rPr>
          <w:rFonts w:ascii="Arial" w:hAnsi="Arial" w:cs="Arial"/>
          <w:sz w:val="22"/>
          <w:szCs w:val="22"/>
        </w:rPr>
        <w:t xml:space="preserve">, con un occhio di riguardo per le scuole. </w:t>
      </w:r>
      <w:r w:rsidR="00C90B29" w:rsidRPr="00537AED">
        <w:rPr>
          <w:rFonts w:ascii="Arial" w:hAnsi="Arial" w:cs="Arial"/>
          <w:sz w:val="22"/>
          <w:szCs w:val="22"/>
        </w:rPr>
        <w:t xml:space="preserve">Siamo molto soddisfatti di aver incrementato la rete di collaborazioni </w:t>
      </w:r>
      <w:r w:rsidR="00940CC3" w:rsidRPr="00537AED">
        <w:rPr>
          <w:rFonts w:ascii="Arial" w:hAnsi="Arial" w:cs="Arial"/>
          <w:sz w:val="22"/>
          <w:szCs w:val="22"/>
        </w:rPr>
        <w:t>con le</w:t>
      </w:r>
      <w:r w:rsidR="00C90B29" w:rsidRPr="00537AED">
        <w:rPr>
          <w:rFonts w:ascii="Arial" w:hAnsi="Arial" w:cs="Arial"/>
          <w:sz w:val="22"/>
          <w:szCs w:val="22"/>
        </w:rPr>
        <w:t xml:space="preserve"> realtà del territorio, coinvolgendo, oltre ai partner ‘storici’ come l’Università del Piemonte Orientale, in particolare il Disit, l’Azienda Ospedaliera Universitaria, l’Asl di Alessandria</w:t>
      </w:r>
      <w:r w:rsidR="00925DF5">
        <w:rPr>
          <w:rFonts w:ascii="Arial" w:hAnsi="Arial" w:cs="Arial"/>
          <w:sz w:val="22"/>
          <w:szCs w:val="22"/>
        </w:rPr>
        <w:t xml:space="preserve">. l’Azienda Ospedaliera, </w:t>
      </w:r>
      <w:r w:rsidR="00C90B29" w:rsidRPr="00537AED">
        <w:rPr>
          <w:rFonts w:ascii="Arial" w:hAnsi="Arial" w:cs="Arial"/>
          <w:sz w:val="22"/>
          <w:szCs w:val="22"/>
        </w:rPr>
        <w:t>Ottobre Alessandrino, con il quale collaboriamo per l’evento del 16 ottobre all’Associazione Cultura e Sviluppo</w:t>
      </w:r>
      <w:r w:rsidR="00925DF5">
        <w:rPr>
          <w:rFonts w:ascii="Arial" w:hAnsi="Arial" w:cs="Arial"/>
          <w:sz w:val="22"/>
          <w:szCs w:val="22"/>
        </w:rPr>
        <w:t>, la Fondazione Acos per la Cultura per gli appuntamenti rivolti agli studenti di Novi e Ovada»</w:t>
      </w:r>
      <w:r w:rsidR="00C90B29" w:rsidRPr="00537AED">
        <w:rPr>
          <w:rFonts w:ascii="Arial" w:hAnsi="Arial" w:cs="Arial"/>
          <w:sz w:val="22"/>
          <w:szCs w:val="22"/>
        </w:rPr>
        <w:t xml:space="preserve">. </w:t>
      </w:r>
    </w:p>
    <w:p w14:paraId="0B5FC22A" w14:textId="77777777" w:rsidR="007A584E" w:rsidRDefault="007A584E" w:rsidP="008E0482">
      <w:pPr>
        <w:jc w:val="both"/>
        <w:rPr>
          <w:rFonts w:ascii="Arial" w:hAnsi="Arial" w:cs="Arial"/>
          <w:sz w:val="22"/>
          <w:szCs w:val="22"/>
        </w:rPr>
      </w:pPr>
    </w:p>
    <w:p w14:paraId="5D564586" w14:textId="51B60EE1" w:rsidR="00FA4FB6" w:rsidRPr="0041385A" w:rsidRDefault="00FA4FB6" w:rsidP="00FA4FB6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41385A">
        <w:rPr>
          <w:rFonts w:ascii="Arial" w:hAnsi="Arial" w:cs="Arial"/>
          <w:b/>
          <w:bCs/>
          <w:sz w:val="22"/>
          <w:szCs w:val="22"/>
        </w:rPr>
        <w:t>Paolo Arrobbio, Presidente della Fondazione Cassa di Risparmio di Alessandria</w:t>
      </w:r>
      <w:r>
        <w:rPr>
          <w:rFonts w:ascii="Arial" w:hAnsi="Arial" w:cs="Arial"/>
          <w:b/>
          <w:bCs/>
          <w:sz w:val="22"/>
          <w:szCs w:val="22"/>
        </w:rPr>
        <w:t>:</w:t>
      </w:r>
    </w:p>
    <w:p w14:paraId="2BF3A1E2" w14:textId="7D507C8F" w:rsidR="00AF4491" w:rsidRPr="00AF4491" w:rsidRDefault="00AF4491" w:rsidP="00AF4491">
      <w:pPr>
        <w:jc w:val="both"/>
        <w:rPr>
          <w:rFonts w:ascii="Arial" w:hAnsi="Arial" w:cs="Arial"/>
          <w:i/>
          <w:i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«</w:t>
      </w:r>
      <w:r w:rsidRPr="00AF4491">
        <w:rPr>
          <w:rFonts w:ascii="Arial" w:hAnsi="Arial" w:cs="Arial"/>
          <w:i/>
          <w:iCs/>
          <w:sz w:val="22"/>
          <w:szCs w:val="22"/>
        </w:rPr>
        <w:t xml:space="preserve">L'agricoltura è da sempre uno degli asset fondamentali dell'economia della provincia di Alessandria, e oggi è più che mai necessario che l'agroalimentare si interfacci con l'evoluzione </w:t>
      </w:r>
      <w:r w:rsidRPr="00AF4491">
        <w:rPr>
          <w:rFonts w:ascii="Arial" w:hAnsi="Arial" w:cs="Arial"/>
          <w:i/>
          <w:iCs/>
          <w:sz w:val="22"/>
          <w:szCs w:val="22"/>
        </w:rPr>
        <w:lastRenderedPageBreak/>
        <w:t>scientifica e tecnologica, adottando nuove modalità di coltivazione, che tengano conto dei mutamenti climatici, dell'emergenza energetica, ma anche delle tematiche legate alla salute e alla qualità del cibo, oltre naturalmente agli aspetti legati alla sicurezza di chi lavora nel settore. La nostra Fondazione sostiene con convinzione il progetto Food&amp;Science Festival Lab Alessandria, che in maniera itinerante e incisiva affronta queste problematiche con approccio rigoroso e scientifico, rivolgendosi in primo luogo agli addetti ai lavori della filiera agricola, ma riservando anche spazi divulgativi ai cittadini/consumatori, con particolare riferimento alle generazioni più giovani, che sono le più sensibili al cambiamento, e a recepire l'importanza di un approccio innovativo, che coniughi agricoltura, scienza, sviluppo e rispetto dell'ambiente</w:t>
      </w:r>
      <w:r>
        <w:rPr>
          <w:rFonts w:ascii="Arial" w:hAnsi="Arial" w:cs="Arial"/>
          <w:sz w:val="22"/>
          <w:szCs w:val="22"/>
        </w:rPr>
        <w:t>»</w:t>
      </w:r>
      <w:r w:rsidRPr="00AF4491">
        <w:rPr>
          <w:rFonts w:ascii="Arial" w:hAnsi="Arial" w:cs="Arial"/>
          <w:i/>
          <w:iCs/>
          <w:sz w:val="22"/>
          <w:szCs w:val="22"/>
        </w:rPr>
        <w:t>.</w:t>
      </w:r>
    </w:p>
    <w:p w14:paraId="15438BC3" w14:textId="77777777" w:rsidR="00AF4491" w:rsidRDefault="00AF4491" w:rsidP="008E0482">
      <w:pPr>
        <w:jc w:val="both"/>
        <w:rPr>
          <w:rFonts w:ascii="Arial" w:hAnsi="Arial" w:cs="Arial"/>
          <w:sz w:val="22"/>
          <w:szCs w:val="22"/>
        </w:rPr>
      </w:pPr>
    </w:p>
    <w:p w14:paraId="17C89D2A" w14:textId="28577932" w:rsidR="001D2110" w:rsidRPr="00FA4FB6" w:rsidRDefault="001D2110" w:rsidP="001D2110">
      <w:pPr>
        <w:jc w:val="both"/>
        <w:rPr>
          <w:rFonts w:ascii="Arial" w:hAnsi="Arial" w:cs="Arial"/>
          <w:i/>
          <w:iCs/>
          <w:sz w:val="22"/>
          <w:szCs w:val="22"/>
        </w:rPr>
      </w:pPr>
      <w:r w:rsidRPr="0041385A">
        <w:rPr>
          <w:rFonts w:ascii="Arial" w:hAnsi="Arial" w:cs="Arial"/>
          <w:b/>
          <w:bCs/>
          <w:sz w:val="22"/>
          <w:szCs w:val="22"/>
        </w:rPr>
        <w:t>Dichiara Pier Luigi Rognoni, presidente della Fondazione Cassa di Risparmio di Tortona</w:t>
      </w:r>
      <w:r>
        <w:rPr>
          <w:rFonts w:ascii="Arial" w:hAnsi="Arial" w:cs="Arial"/>
          <w:sz w:val="22"/>
          <w:szCs w:val="22"/>
        </w:rPr>
        <w:t>: «</w:t>
      </w:r>
      <w:r w:rsidRPr="00FA4FB6">
        <w:rPr>
          <w:rFonts w:ascii="Arial" w:hAnsi="Arial" w:cs="Arial"/>
          <w:i/>
          <w:iCs/>
          <w:sz w:val="22"/>
          <w:szCs w:val="22"/>
        </w:rPr>
        <w:t>La Fondazione C.R. Tortona, sin dalla prima edizione del “Food&amp;Science Festival Lab Alessandria”, non ha voluto far mancare supporto ad un’iniziativa mirata alla valorizzazione provinciale e regionale del comparto agricolo attraverso l’indispensabile coinvolgimento della comunità, con un taglio divulgativo in grado di raggiungere soprattutto i giovani. Giovani a cui purtroppo la nostra e le precedenti generazioni hanno lasciato in eredità una civiltà che in pochi mesi consuma le risorse che la madre terra è in grado di produrre in un anno. In questo contesto, il rapporto tra Agricoltura e Scienza - nelle aree di biologia e biotecnologia, alimentazione e agricoltura sostenibile - è diventato sempre più centrale nell’ottica di garantire l’accesso al cibo sicuro nel rispetto dell’ambiente e del consumatore.</w:t>
      </w:r>
    </w:p>
    <w:p w14:paraId="1BF64618" w14:textId="7B540AD3" w:rsidR="001D2110" w:rsidRDefault="001D2110" w:rsidP="001D2110">
      <w:pPr>
        <w:jc w:val="both"/>
        <w:rPr>
          <w:rFonts w:ascii="Arial" w:hAnsi="Arial" w:cs="Arial"/>
          <w:sz w:val="22"/>
          <w:szCs w:val="22"/>
        </w:rPr>
      </w:pPr>
      <w:r w:rsidRPr="00FA4FB6">
        <w:rPr>
          <w:rFonts w:ascii="Arial" w:hAnsi="Arial" w:cs="Arial"/>
          <w:i/>
          <w:iCs/>
          <w:sz w:val="22"/>
          <w:szCs w:val="22"/>
        </w:rPr>
        <w:t>É fondamentale quindi coinvolgere le nuove generazioni in campagne informative volte a diffondere e radicare la “consapevolezza” di un atto naturale come il “cibarsi”, ma che nei Paesi sviluppati diamo troppe volte per scontato</w:t>
      </w:r>
      <w:r>
        <w:rPr>
          <w:rFonts w:ascii="Arial" w:hAnsi="Arial" w:cs="Arial"/>
          <w:sz w:val="22"/>
          <w:szCs w:val="22"/>
        </w:rPr>
        <w:t xml:space="preserve">». </w:t>
      </w:r>
    </w:p>
    <w:p w14:paraId="1BAFAC57" w14:textId="77777777" w:rsidR="001D2110" w:rsidRDefault="001D2110" w:rsidP="001D2110">
      <w:pPr>
        <w:jc w:val="both"/>
        <w:rPr>
          <w:rFonts w:ascii="Arial" w:hAnsi="Arial" w:cs="Arial"/>
          <w:sz w:val="22"/>
          <w:szCs w:val="22"/>
        </w:rPr>
      </w:pPr>
    </w:p>
    <w:p w14:paraId="2E83CFA5" w14:textId="2617D56F" w:rsidR="0041385A" w:rsidRDefault="0041385A">
      <w:pPr>
        <w:rPr>
          <w:rFonts w:ascii="Arial" w:hAnsi="Arial" w:cs="Arial"/>
          <w:i/>
          <w:iCs/>
          <w:sz w:val="22"/>
          <w:szCs w:val="22"/>
          <w:u w:val="single"/>
        </w:rPr>
      </w:pPr>
    </w:p>
    <w:p w14:paraId="67526F4C" w14:textId="553324CE" w:rsidR="0001674C" w:rsidRPr="00537AED" w:rsidRDefault="0041385A">
      <w:pPr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>S</w:t>
      </w:r>
      <w:r w:rsidR="0001674C" w:rsidRPr="00537AED">
        <w:rPr>
          <w:rFonts w:ascii="Arial" w:hAnsi="Arial" w:cs="Arial"/>
          <w:i/>
          <w:iCs/>
        </w:rPr>
        <w:t>ostengono il Food&amp;Science Festival Lab Alessandria 202</w:t>
      </w:r>
      <w:r w:rsidR="00925DF5">
        <w:rPr>
          <w:rFonts w:ascii="Arial" w:hAnsi="Arial" w:cs="Arial"/>
          <w:i/>
          <w:iCs/>
        </w:rPr>
        <w:t>6</w:t>
      </w:r>
      <w:r w:rsidR="0001674C" w:rsidRPr="00537AED">
        <w:rPr>
          <w:rFonts w:ascii="Arial" w:hAnsi="Arial" w:cs="Arial"/>
          <w:i/>
          <w:iCs/>
        </w:rPr>
        <w:t xml:space="preserve">: Fondazione Cassa di Risparmio di Alessandria, Comune di Alessandria, Camera di Commercio Alessandria-Asti, Fondazione Cassa di Risparmio di Tortona. </w:t>
      </w:r>
      <w:r w:rsidR="00925DF5">
        <w:rPr>
          <w:rFonts w:ascii="Arial" w:hAnsi="Arial" w:cs="Arial"/>
          <w:i/>
          <w:iCs/>
        </w:rPr>
        <w:t xml:space="preserve">Compartecipazione: Università del Piemonte Orientale. </w:t>
      </w:r>
      <w:r w:rsidR="0001674C" w:rsidRPr="00537AED">
        <w:rPr>
          <w:rFonts w:ascii="Arial" w:hAnsi="Arial" w:cs="Arial"/>
          <w:i/>
          <w:iCs/>
        </w:rPr>
        <w:t>Sponsor:</w:t>
      </w:r>
      <w:r w:rsidR="00925DF5">
        <w:rPr>
          <w:rFonts w:ascii="Arial" w:hAnsi="Arial" w:cs="Arial"/>
          <w:i/>
          <w:iCs/>
        </w:rPr>
        <w:t xml:space="preserve"> Mondelez International</w:t>
      </w:r>
      <w:r w:rsidR="0001674C" w:rsidRPr="00537AED">
        <w:rPr>
          <w:rFonts w:ascii="Arial" w:hAnsi="Arial" w:cs="Arial"/>
          <w:i/>
          <w:iCs/>
        </w:rPr>
        <w:t xml:space="preserve">, </w:t>
      </w:r>
      <w:r w:rsidR="00925DF5">
        <w:rPr>
          <w:rFonts w:ascii="Arial" w:hAnsi="Arial" w:cs="Arial"/>
          <w:i/>
          <w:iCs/>
        </w:rPr>
        <w:t>Pefc</w:t>
      </w:r>
      <w:r w:rsidR="0001674C" w:rsidRPr="00537AED">
        <w:rPr>
          <w:rFonts w:ascii="Arial" w:hAnsi="Arial" w:cs="Arial"/>
          <w:i/>
          <w:iCs/>
        </w:rPr>
        <w:t>, Syngenta, Umana; spo</w:t>
      </w:r>
      <w:r w:rsidR="00882467" w:rsidRPr="00537AED">
        <w:rPr>
          <w:rFonts w:ascii="Arial" w:hAnsi="Arial" w:cs="Arial"/>
          <w:i/>
          <w:iCs/>
        </w:rPr>
        <w:t>n</w:t>
      </w:r>
      <w:r w:rsidR="0001674C" w:rsidRPr="00537AED">
        <w:rPr>
          <w:rFonts w:ascii="Arial" w:hAnsi="Arial" w:cs="Arial"/>
          <w:i/>
          <w:iCs/>
        </w:rPr>
        <w:t>sor tecnici: Alexala, Confesercenti, Confcommercio, Associazione Cultura e Sviluppo, Ottobre Alessandrino</w:t>
      </w:r>
      <w:r w:rsidR="00925DF5">
        <w:rPr>
          <w:rFonts w:ascii="Arial" w:hAnsi="Arial" w:cs="Arial"/>
          <w:i/>
          <w:iCs/>
        </w:rPr>
        <w:t>, Fondazione Acos per la Cultura</w:t>
      </w:r>
      <w:r w:rsidR="0001674C" w:rsidRPr="00537AED">
        <w:rPr>
          <w:rFonts w:ascii="Arial" w:hAnsi="Arial" w:cs="Arial"/>
          <w:i/>
          <w:iCs/>
        </w:rPr>
        <w:t>.</w:t>
      </w:r>
    </w:p>
    <w:p w14:paraId="11737540" w14:textId="0B346A07" w:rsidR="0001674C" w:rsidRDefault="0001674C">
      <w:pPr>
        <w:rPr>
          <w:rFonts w:ascii="Arial" w:hAnsi="Arial" w:cs="Arial"/>
          <w:i/>
          <w:iCs/>
        </w:rPr>
      </w:pPr>
      <w:r w:rsidRPr="00537AED">
        <w:rPr>
          <w:rFonts w:ascii="Arial" w:hAnsi="Arial" w:cs="Arial"/>
          <w:i/>
          <w:iCs/>
        </w:rPr>
        <w:t>Partner istituzionali: Regione Piemonte, Provincia di Alessandria, Comune di Acqui</w:t>
      </w:r>
      <w:r w:rsidR="00744CB4" w:rsidRPr="00537AED">
        <w:rPr>
          <w:rFonts w:ascii="Arial" w:hAnsi="Arial" w:cs="Arial"/>
          <w:i/>
          <w:iCs/>
        </w:rPr>
        <w:t xml:space="preserve"> Terme, Camune di </w:t>
      </w:r>
      <w:r w:rsidRPr="00537AED">
        <w:rPr>
          <w:rFonts w:ascii="Arial" w:hAnsi="Arial" w:cs="Arial"/>
          <w:i/>
          <w:iCs/>
        </w:rPr>
        <w:t xml:space="preserve">Casale Monferrato, Comune di </w:t>
      </w:r>
      <w:r w:rsidR="00C90B29" w:rsidRPr="00537AED">
        <w:rPr>
          <w:rFonts w:ascii="Arial" w:hAnsi="Arial" w:cs="Arial"/>
          <w:i/>
          <w:iCs/>
        </w:rPr>
        <w:t>G</w:t>
      </w:r>
      <w:r w:rsidRPr="00537AED">
        <w:rPr>
          <w:rFonts w:ascii="Arial" w:hAnsi="Arial" w:cs="Arial"/>
          <w:i/>
          <w:iCs/>
        </w:rPr>
        <w:t xml:space="preserve">amalero, Comune di </w:t>
      </w:r>
      <w:r w:rsidR="00175325" w:rsidRPr="00537AED">
        <w:rPr>
          <w:rFonts w:ascii="Arial" w:hAnsi="Arial" w:cs="Arial"/>
          <w:i/>
          <w:iCs/>
        </w:rPr>
        <w:t>G</w:t>
      </w:r>
      <w:r w:rsidRPr="00537AED">
        <w:rPr>
          <w:rFonts w:ascii="Arial" w:hAnsi="Arial" w:cs="Arial"/>
          <w:i/>
          <w:iCs/>
        </w:rPr>
        <w:t xml:space="preserve">avi, Comune di Novi Ligure, Comune di Ovada, </w:t>
      </w:r>
      <w:r w:rsidR="00C90B29" w:rsidRPr="00537AED">
        <w:rPr>
          <w:rFonts w:ascii="Arial" w:hAnsi="Arial" w:cs="Arial"/>
          <w:i/>
          <w:iCs/>
        </w:rPr>
        <w:t xml:space="preserve">Comune di Tortona, Comune di Volpedo, Asl Alessandria, </w:t>
      </w:r>
      <w:r w:rsidR="00925DF5">
        <w:rPr>
          <w:rFonts w:ascii="Arial" w:hAnsi="Arial" w:cs="Arial"/>
          <w:i/>
          <w:iCs/>
        </w:rPr>
        <w:t xml:space="preserve">Irccs </w:t>
      </w:r>
      <w:r w:rsidR="00C90B29" w:rsidRPr="00537AED">
        <w:rPr>
          <w:rFonts w:ascii="Arial" w:hAnsi="Arial" w:cs="Arial"/>
          <w:i/>
          <w:iCs/>
        </w:rPr>
        <w:t>Aou-AL, Conf</w:t>
      </w:r>
      <w:r w:rsidR="00175325" w:rsidRPr="00537AED">
        <w:rPr>
          <w:rFonts w:ascii="Arial" w:hAnsi="Arial" w:cs="Arial"/>
          <w:i/>
          <w:iCs/>
        </w:rPr>
        <w:t>i</w:t>
      </w:r>
      <w:r w:rsidR="00C90B29" w:rsidRPr="00537AED">
        <w:rPr>
          <w:rFonts w:ascii="Arial" w:hAnsi="Arial" w:cs="Arial"/>
          <w:i/>
          <w:iCs/>
        </w:rPr>
        <w:t>ndustria Alessandria, Fondazione Viva</w:t>
      </w:r>
      <w:r w:rsidR="00925DF5">
        <w:rPr>
          <w:rFonts w:ascii="Arial" w:hAnsi="Arial" w:cs="Arial"/>
          <w:i/>
          <w:iCs/>
        </w:rPr>
        <w:t xml:space="preserve">. </w:t>
      </w:r>
    </w:p>
    <w:p w14:paraId="2569E2CD" w14:textId="77777777" w:rsidR="002A2934" w:rsidRDefault="002A2934">
      <w:pPr>
        <w:rPr>
          <w:rFonts w:ascii="Arial" w:hAnsi="Arial" w:cs="Arial"/>
          <w:i/>
          <w:iCs/>
        </w:rPr>
      </w:pPr>
    </w:p>
    <w:p w14:paraId="16796595" w14:textId="77777777" w:rsidR="002A2934" w:rsidRDefault="002A2934">
      <w:pPr>
        <w:rPr>
          <w:rFonts w:ascii="Arial" w:hAnsi="Arial" w:cs="Arial"/>
          <w:i/>
          <w:iCs/>
        </w:rPr>
      </w:pPr>
    </w:p>
    <w:p w14:paraId="49028CE7" w14:textId="77777777" w:rsidR="002A2934" w:rsidRDefault="002A2934">
      <w:pPr>
        <w:rPr>
          <w:rFonts w:ascii="Arial" w:hAnsi="Arial" w:cs="Arial"/>
          <w:i/>
          <w:iCs/>
        </w:rPr>
      </w:pPr>
    </w:p>
    <w:p w14:paraId="31BB50A3" w14:textId="77777777" w:rsidR="002A2934" w:rsidRDefault="002A2934">
      <w:pPr>
        <w:rPr>
          <w:rFonts w:ascii="Arial" w:hAnsi="Arial" w:cs="Arial"/>
          <w:i/>
          <w:iCs/>
        </w:rPr>
      </w:pPr>
    </w:p>
    <w:p w14:paraId="0614BEF7" w14:textId="77777777" w:rsidR="002A2934" w:rsidRDefault="002A2934">
      <w:pPr>
        <w:rPr>
          <w:rFonts w:ascii="Arial" w:hAnsi="Arial" w:cs="Arial"/>
          <w:i/>
          <w:iCs/>
        </w:rPr>
      </w:pPr>
    </w:p>
    <w:p w14:paraId="337087DC" w14:textId="77777777" w:rsidR="002A2934" w:rsidRDefault="002A2934">
      <w:pPr>
        <w:rPr>
          <w:rFonts w:ascii="Arial" w:hAnsi="Arial" w:cs="Arial"/>
          <w:i/>
          <w:iCs/>
        </w:rPr>
      </w:pPr>
    </w:p>
    <w:p w14:paraId="78F3A9D6" w14:textId="77777777" w:rsidR="002A2934" w:rsidRDefault="002A2934">
      <w:pPr>
        <w:rPr>
          <w:rFonts w:ascii="Arial" w:hAnsi="Arial" w:cs="Arial"/>
          <w:i/>
          <w:iCs/>
        </w:rPr>
      </w:pPr>
    </w:p>
    <w:p w14:paraId="7E759040" w14:textId="77777777" w:rsidR="002A2934" w:rsidRDefault="002A2934">
      <w:pPr>
        <w:rPr>
          <w:rFonts w:ascii="Arial" w:hAnsi="Arial" w:cs="Arial"/>
          <w:i/>
          <w:iCs/>
        </w:rPr>
      </w:pPr>
    </w:p>
    <w:p w14:paraId="523B803C" w14:textId="77777777" w:rsidR="002A2934" w:rsidRDefault="002A2934">
      <w:pPr>
        <w:rPr>
          <w:rFonts w:ascii="Arial" w:hAnsi="Arial" w:cs="Arial"/>
          <w:i/>
          <w:iCs/>
        </w:rPr>
      </w:pPr>
    </w:p>
    <w:p w14:paraId="2F32CE82" w14:textId="77777777" w:rsidR="002A2934" w:rsidRDefault="002A2934">
      <w:pPr>
        <w:rPr>
          <w:rFonts w:ascii="Arial" w:hAnsi="Arial" w:cs="Arial"/>
          <w:i/>
          <w:iCs/>
        </w:rPr>
      </w:pPr>
    </w:p>
    <w:p w14:paraId="02B9DBA2" w14:textId="77777777" w:rsidR="002A2934" w:rsidRDefault="002A2934">
      <w:pPr>
        <w:rPr>
          <w:rFonts w:ascii="Arial" w:hAnsi="Arial" w:cs="Arial"/>
          <w:i/>
          <w:iCs/>
        </w:rPr>
      </w:pPr>
    </w:p>
    <w:p w14:paraId="31B0CAAD" w14:textId="77777777" w:rsidR="002A2934" w:rsidRDefault="002A2934">
      <w:pPr>
        <w:rPr>
          <w:rFonts w:ascii="Arial" w:hAnsi="Arial" w:cs="Arial"/>
          <w:i/>
          <w:iCs/>
        </w:rPr>
      </w:pPr>
    </w:p>
    <w:p w14:paraId="7907944E" w14:textId="77777777" w:rsidR="002A2934" w:rsidRDefault="002A2934">
      <w:pPr>
        <w:rPr>
          <w:rFonts w:ascii="Arial" w:hAnsi="Arial" w:cs="Arial"/>
          <w:i/>
          <w:iCs/>
        </w:rPr>
      </w:pPr>
    </w:p>
    <w:p w14:paraId="260C5F81" w14:textId="77777777" w:rsidR="002A2934" w:rsidRDefault="002A2934">
      <w:pPr>
        <w:rPr>
          <w:rFonts w:ascii="Arial" w:hAnsi="Arial" w:cs="Arial"/>
          <w:i/>
          <w:iCs/>
        </w:rPr>
      </w:pPr>
    </w:p>
    <w:p w14:paraId="1B1C6AE4" w14:textId="77777777" w:rsidR="002A2934" w:rsidRDefault="002A2934">
      <w:pPr>
        <w:rPr>
          <w:rFonts w:ascii="Arial" w:hAnsi="Arial" w:cs="Arial"/>
          <w:i/>
          <w:iCs/>
        </w:rPr>
      </w:pPr>
    </w:p>
    <w:p w14:paraId="56A01BA3" w14:textId="602EE192" w:rsidR="00486BEA" w:rsidRPr="00537AED" w:rsidRDefault="00486BEA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19088BE" wp14:editId="452FC85A">
            <wp:extent cx="6120130" cy="1612265"/>
            <wp:effectExtent l="0" t="0" r="0" b="6985"/>
            <wp:docPr id="211362154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62154" name="Immagine 211362154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12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6BEA" w:rsidRPr="00537AED" w:rsidSect="00B068C1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DA676C"/>
    <w:multiLevelType w:val="hybridMultilevel"/>
    <w:tmpl w:val="867A75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8D65DF"/>
    <w:multiLevelType w:val="hybridMultilevel"/>
    <w:tmpl w:val="B2BEB69A"/>
    <w:lvl w:ilvl="0" w:tplc="9D10EA78">
      <w:start w:val="2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044BAB"/>
    <w:multiLevelType w:val="hybridMultilevel"/>
    <w:tmpl w:val="0E3678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74826207">
    <w:abstractNumId w:val="1"/>
  </w:num>
  <w:num w:numId="2" w16cid:durableId="1270309401">
    <w:abstractNumId w:val="0"/>
  </w:num>
  <w:num w:numId="3" w16cid:durableId="1883588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6AC"/>
    <w:rsid w:val="0001674C"/>
    <w:rsid w:val="00024E56"/>
    <w:rsid w:val="00101EFA"/>
    <w:rsid w:val="0015542E"/>
    <w:rsid w:val="0016065E"/>
    <w:rsid w:val="00175325"/>
    <w:rsid w:val="001D2110"/>
    <w:rsid w:val="002A2934"/>
    <w:rsid w:val="002D1EA3"/>
    <w:rsid w:val="002F2B1B"/>
    <w:rsid w:val="003D0074"/>
    <w:rsid w:val="00411175"/>
    <w:rsid w:val="0041385A"/>
    <w:rsid w:val="00436888"/>
    <w:rsid w:val="00455964"/>
    <w:rsid w:val="00486BEA"/>
    <w:rsid w:val="00486EF0"/>
    <w:rsid w:val="004B5355"/>
    <w:rsid w:val="0052423A"/>
    <w:rsid w:val="00537AED"/>
    <w:rsid w:val="00574DDB"/>
    <w:rsid w:val="0058690A"/>
    <w:rsid w:val="006114CD"/>
    <w:rsid w:val="006E73CC"/>
    <w:rsid w:val="00710BAE"/>
    <w:rsid w:val="007247BD"/>
    <w:rsid w:val="0074301D"/>
    <w:rsid w:val="00744CB4"/>
    <w:rsid w:val="007A584E"/>
    <w:rsid w:val="007B00C4"/>
    <w:rsid w:val="008069B9"/>
    <w:rsid w:val="00826DB4"/>
    <w:rsid w:val="008446AC"/>
    <w:rsid w:val="00882467"/>
    <w:rsid w:val="008A014E"/>
    <w:rsid w:val="008E0482"/>
    <w:rsid w:val="008E47CF"/>
    <w:rsid w:val="00925DF5"/>
    <w:rsid w:val="00940CC3"/>
    <w:rsid w:val="00AF4491"/>
    <w:rsid w:val="00B068C1"/>
    <w:rsid w:val="00C2297D"/>
    <w:rsid w:val="00C23670"/>
    <w:rsid w:val="00C67041"/>
    <w:rsid w:val="00C90B29"/>
    <w:rsid w:val="00CA59F7"/>
    <w:rsid w:val="00CD01B3"/>
    <w:rsid w:val="00D12503"/>
    <w:rsid w:val="00D6194B"/>
    <w:rsid w:val="00E74596"/>
    <w:rsid w:val="00F733E4"/>
    <w:rsid w:val="00FA4FB6"/>
    <w:rsid w:val="00FC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3C0814"/>
  <w15:chartTrackingRefBased/>
  <w15:docId w15:val="{FD7D096F-939D-41C7-A68E-E659B80B96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11175"/>
  </w:style>
  <w:style w:type="paragraph" w:styleId="Titolo1">
    <w:name w:val="heading 1"/>
    <w:basedOn w:val="Normale"/>
    <w:next w:val="Normale"/>
    <w:link w:val="Titolo1Carattere"/>
    <w:qFormat/>
    <w:rsid w:val="00411175"/>
    <w:pPr>
      <w:keepNext/>
      <w:spacing w:line="360" w:lineRule="auto"/>
      <w:outlineLvl w:val="0"/>
    </w:pPr>
    <w:rPr>
      <w:rFonts w:ascii="Tahoma" w:hAnsi="Tahoma" w:cs="Tahoma"/>
      <w:i/>
      <w:sz w:val="24"/>
      <w:szCs w:val="24"/>
    </w:rPr>
  </w:style>
  <w:style w:type="paragraph" w:styleId="Titolo2">
    <w:name w:val="heading 2"/>
    <w:basedOn w:val="Normale"/>
    <w:next w:val="Normale"/>
    <w:link w:val="Titolo2Carattere"/>
    <w:qFormat/>
    <w:rsid w:val="00411175"/>
    <w:pPr>
      <w:keepNext/>
      <w:spacing w:line="480" w:lineRule="auto"/>
      <w:outlineLvl w:val="1"/>
    </w:pPr>
    <w:rPr>
      <w:rFonts w:ascii="Tahoma" w:hAnsi="Tahoma" w:cs="Tahoma"/>
      <w:b/>
      <w:bCs/>
      <w:i/>
      <w:sz w:val="24"/>
      <w:szCs w:val="24"/>
    </w:rPr>
  </w:style>
  <w:style w:type="paragraph" w:styleId="Titolo3">
    <w:name w:val="heading 3"/>
    <w:basedOn w:val="Normale"/>
    <w:next w:val="Normale"/>
    <w:link w:val="Titolo3Carattere"/>
    <w:qFormat/>
    <w:rsid w:val="00411175"/>
    <w:pPr>
      <w:keepNext/>
      <w:jc w:val="center"/>
      <w:outlineLvl w:val="2"/>
    </w:pPr>
    <w:rPr>
      <w:rFonts w:ascii="Arial" w:hAnsi="Arial" w:cs="Arial"/>
      <w:b/>
      <w:sz w:val="24"/>
      <w:szCs w:val="24"/>
    </w:rPr>
  </w:style>
  <w:style w:type="paragraph" w:styleId="Titolo4">
    <w:name w:val="heading 4"/>
    <w:basedOn w:val="Normale"/>
    <w:next w:val="Normale"/>
    <w:link w:val="Titolo4Carattere"/>
    <w:qFormat/>
    <w:rsid w:val="00411175"/>
    <w:pPr>
      <w:keepNext/>
      <w:jc w:val="center"/>
      <w:outlineLvl w:val="3"/>
    </w:pPr>
    <w:rPr>
      <w:rFonts w:ascii="Arial" w:hAnsi="Arial" w:cs="Arial"/>
      <w:sz w:val="24"/>
      <w:szCs w:val="24"/>
    </w:rPr>
  </w:style>
  <w:style w:type="paragraph" w:styleId="Titolo5">
    <w:name w:val="heading 5"/>
    <w:basedOn w:val="Normale"/>
    <w:next w:val="Normale"/>
    <w:link w:val="Titolo5Carattere"/>
    <w:semiHidden/>
    <w:unhideWhenUsed/>
    <w:qFormat/>
    <w:rsid w:val="008446AC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semiHidden/>
    <w:unhideWhenUsed/>
    <w:qFormat/>
    <w:rsid w:val="008446AC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semiHidden/>
    <w:unhideWhenUsed/>
    <w:qFormat/>
    <w:rsid w:val="008446AC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8446AC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semiHidden/>
    <w:unhideWhenUsed/>
    <w:qFormat/>
    <w:rsid w:val="008446AC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486EF0"/>
    <w:rPr>
      <w:rFonts w:ascii="Tahoma" w:hAnsi="Tahoma" w:cs="Tahoma"/>
      <w:i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486EF0"/>
    <w:rPr>
      <w:rFonts w:ascii="Tahoma" w:hAnsi="Tahoma" w:cs="Tahoma"/>
      <w:b/>
      <w:bCs/>
      <w:i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rsid w:val="00486EF0"/>
    <w:rPr>
      <w:rFonts w:ascii="Arial" w:hAnsi="Arial" w:cs="Arial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rsid w:val="00486EF0"/>
    <w:rPr>
      <w:rFonts w:ascii="Arial" w:hAnsi="Arial" w:cs="Arial"/>
      <w:sz w:val="24"/>
      <w:szCs w:val="24"/>
    </w:rPr>
  </w:style>
  <w:style w:type="paragraph" w:styleId="Titolo">
    <w:name w:val="Title"/>
    <w:basedOn w:val="Normale"/>
    <w:next w:val="Sottotitolo"/>
    <w:link w:val="TitoloCarattere"/>
    <w:qFormat/>
    <w:rsid w:val="00411175"/>
    <w:pPr>
      <w:widowControl w:val="0"/>
      <w:suppressAutoHyphens/>
      <w:jc w:val="center"/>
    </w:pPr>
    <w:rPr>
      <w:rFonts w:ascii="Arial" w:hAnsi="Arial" w:cs="Arial"/>
      <w:b/>
      <w:bCs/>
      <w:sz w:val="24"/>
      <w:u w:val="single"/>
    </w:rPr>
  </w:style>
  <w:style w:type="character" w:customStyle="1" w:styleId="TitoloCarattere">
    <w:name w:val="Titolo Carattere"/>
    <w:basedOn w:val="Carpredefinitoparagrafo"/>
    <w:link w:val="Titolo"/>
    <w:rsid w:val="00486EF0"/>
    <w:rPr>
      <w:rFonts w:ascii="Arial" w:hAnsi="Arial" w:cs="Arial"/>
      <w:b/>
      <w:bCs/>
      <w:sz w:val="24"/>
      <w:u w:val="single"/>
    </w:rPr>
  </w:style>
  <w:style w:type="paragraph" w:styleId="Sottotitolo">
    <w:name w:val="Subtitle"/>
    <w:basedOn w:val="Normale"/>
    <w:link w:val="SottotitoloCarattere"/>
    <w:qFormat/>
    <w:rsid w:val="00411175"/>
    <w:pPr>
      <w:spacing w:after="60"/>
      <w:jc w:val="center"/>
      <w:outlineLvl w:val="1"/>
    </w:pPr>
    <w:rPr>
      <w:rFonts w:ascii="Arial" w:eastAsiaTheme="majorEastAsia" w:hAnsi="Arial" w:cs="Arial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rsid w:val="00486EF0"/>
    <w:rPr>
      <w:rFonts w:ascii="Arial" w:eastAsiaTheme="majorEastAsia" w:hAnsi="Arial" w:cs="Arial"/>
      <w:sz w:val="24"/>
      <w:szCs w:val="24"/>
    </w:rPr>
  </w:style>
  <w:style w:type="paragraph" w:styleId="Nessunaspaziatura">
    <w:name w:val="No Spacing"/>
    <w:uiPriority w:val="1"/>
    <w:qFormat/>
    <w:rsid w:val="00486EF0"/>
  </w:style>
  <w:style w:type="character" w:styleId="Enfasigrassetto">
    <w:name w:val="Strong"/>
    <w:basedOn w:val="Carpredefinitoparagrafo"/>
    <w:uiPriority w:val="22"/>
    <w:qFormat/>
    <w:rsid w:val="00411175"/>
    <w:rPr>
      <w:b/>
      <w:bCs/>
    </w:rPr>
  </w:style>
  <w:style w:type="character" w:styleId="Enfasicorsivo">
    <w:name w:val="Emphasis"/>
    <w:basedOn w:val="Carpredefinitoparagrafo"/>
    <w:uiPriority w:val="20"/>
    <w:qFormat/>
    <w:rsid w:val="00411175"/>
    <w:rPr>
      <w:i/>
      <w:iCs/>
    </w:rPr>
  </w:style>
  <w:style w:type="character" w:customStyle="1" w:styleId="Titolo5Carattere">
    <w:name w:val="Titolo 5 Carattere"/>
    <w:basedOn w:val="Carpredefinitoparagrafo"/>
    <w:link w:val="Titolo5"/>
    <w:semiHidden/>
    <w:rsid w:val="008446AC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semiHidden/>
    <w:rsid w:val="008446AC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semiHidden/>
    <w:rsid w:val="008446AC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semiHidden/>
    <w:rsid w:val="008446AC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semiHidden/>
    <w:rsid w:val="008446AC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446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446AC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446AC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446AC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446A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446AC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446A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949</Words>
  <Characters>5415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sede-ufficiostampa</dc:creator>
  <cp:keywords/>
  <dc:description/>
  <cp:lastModifiedBy>sede-ufficiostampa</cp:lastModifiedBy>
  <cp:revision>13</cp:revision>
  <dcterms:created xsi:type="dcterms:W3CDTF">2026-09-30T07:01:00Z</dcterms:created>
  <dcterms:modified xsi:type="dcterms:W3CDTF">2026-10-02T15:02:00Z</dcterms:modified>
</cp:coreProperties>
</file>