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4FA3D" w14:textId="77777777" w:rsidR="00280AE3" w:rsidRDefault="00CD01E6" w:rsidP="00280AE3">
      <w:pPr>
        <w:jc w:val="center"/>
      </w:pPr>
      <w:r>
        <w:rPr>
          <w:noProof/>
        </w:rPr>
        <w:drawing>
          <wp:inline distT="0" distB="0" distL="0" distR="0" wp14:anchorId="5F2A5C61" wp14:editId="7726DC7D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DA31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4EBF5015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1C701E02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143BE72E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14:paraId="592088E1" w14:textId="77777777"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50301048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5EED6D40" w14:textId="77777777"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55851AF2" w14:textId="77777777" w:rsidR="003D3BE4" w:rsidRPr="00E630EC" w:rsidRDefault="003D3BE4" w:rsidP="00E630EC">
      <w:pPr>
        <w:jc w:val="center"/>
        <w:rPr>
          <w:rFonts w:ascii="Arial" w:hAnsi="Arial" w:cs="Arial"/>
          <w:sz w:val="24"/>
          <w:szCs w:val="22"/>
        </w:rPr>
      </w:pPr>
    </w:p>
    <w:p w14:paraId="6E67A8ED" w14:textId="77777777" w:rsidR="00E630EC" w:rsidRPr="00E630EC" w:rsidRDefault="00E630EC" w:rsidP="00E630E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E630EC">
        <w:rPr>
          <w:rFonts w:ascii="Arial" w:hAnsi="Arial" w:cs="Arial"/>
          <w:b/>
          <w:sz w:val="24"/>
          <w:szCs w:val="22"/>
        </w:rPr>
        <w:t>Vendemmia 2024 senza incubo siccità: rese buone e ottima qualità</w:t>
      </w:r>
    </w:p>
    <w:p w14:paraId="19C88556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AFE3D2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0EC">
        <w:rPr>
          <w:rFonts w:ascii="Arial" w:hAnsi="Arial" w:cs="Arial"/>
          <w:sz w:val="22"/>
          <w:szCs w:val="22"/>
        </w:rPr>
        <w:t>Dopo due anni di siccità, quella del 2024 si preannuncia essere davvero un'ottima annata. Sono queste le prime indicazioni che arrivano dai tecnici di Confagricoltura Alessandria dopo i primi sopralluoghi.</w:t>
      </w:r>
    </w:p>
    <w:p w14:paraId="42C3D63E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FED207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0EC">
        <w:rPr>
          <w:rFonts w:ascii="Arial" w:hAnsi="Arial" w:cs="Arial"/>
          <w:sz w:val="22"/>
          <w:szCs w:val="22"/>
        </w:rPr>
        <w:t>Le abbondanti piogge primaverili ed estive hanno ridato vigore ai vigneti, soprattutto quelli giovani e nelle posizioni più vocate di collina. Il caldo di fine luglio e agosto ha poi consentito una corretta maturazione delle uve che, in generale, presentano acidi pieni.</w:t>
      </w:r>
    </w:p>
    <w:p w14:paraId="63CC37A6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7FC4BB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0EC">
        <w:rPr>
          <w:rFonts w:ascii="Arial" w:hAnsi="Arial" w:cs="Arial"/>
          <w:sz w:val="22"/>
          <w:szCs w:val="22"/>
        </w:rPr>
        <w:t>Questo è il quadro generale in provincia di Alessandria del comparto vitivinicolo dove, salvo eventi estremi repentini, la stagione della vendemmia inizierà verso la fine del mese di agosto con Pinot Nero e Chardonnay per la produzione di Alta Langa, per proseguire con gli aromatici Moscato e Brachetto, seguiti dai bianchi per vini fermi e Dolcetto. Come di consueto, la raccolta si concluderà con Timorasso e i neri.</w:t>
      </w:r>
    </w:p>
    <w:p w14:paraId="3CAB0337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A72130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0EC">
        <w:rPr>
          <w:rFonts w:ascii="Arial" w:hAnsi="Arial" w:cs="Arial"/>
          <w:sz w:val="22"/>
          <w:szCs w:val="22"/>
        </w:rPr>
        <w:t>Da segnalare, tuttavia, che proprio le piogge hanno, in alcuni casi, reso inefficaci i trattamenti antifungini. In modo particolare, per le coltivazioni a regime biologico, si è notato un aumento di casi di Peronospora e altre malattie che potrebbero portare ad una minore resa.</w:t>
      </w:r>
    </w:p>
    <w:p w14:paraId="31B0D780" w14:textId="77777777" w:rsidR="005B399C" w:rsidRDefault="005B399C" w:rsidP="00E630EC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4811A7" w14:textId="77777777" w:rsidR="00E630EC" w:rsidRDefault="005B399C" w:rsidP="00E630EC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630EC">
        <w:rPr>
          <w:rFonts w:ascii="Arial" w:hAnsi="Arial" w:cs="Arial"/>
          <w:b/>
          <w:sz w:val="22"/>
          <w:szCs w:val="22"/>
        </w:rPr>
        <w:t>Acquese</w:t>
      </w:r>
    </w:p>
    <w:p w14:paraId="2FDA30CD" w14:textId="77777777" w:rsidR="005B399C" w:rsidRPr="005B399C" w:rsidRDefault="005B399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2024 sarà ricordata come un’annata di non facile gestione a causa delle numerose piogge. Si sta monitorando il grado di maturazione e controllando gli aromi per stabilire i tempi della raccolta.</w:t>
      </w:r>
    </w:p>
    <w:p w14:paraId="608EE8FC" w14:textId="77777777" w:rsidR="005B399C" w:rsidRPr="00E630EC" w:rsidRDefault="005B399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CF472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630EC">
        <w:rPr>
          <w:rFonts w:ascii="Arial" w:hAnsi="Arial" w:cs="Arial"/>
          <w:b/>
          <w:sz w:val="22"/>
          <w:szCs w:val="22"/>
        </w:rPr>
        <w:t>Novese</w:t>
      </w:r>
    </w:p>
    <w:p w14:paraId="6B8A9EA4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0EC">
        <w:rPr>
          <w:rFonts w:ascii="Arial" w:hAnsi="Arial" w:cs="Arial"/>
          <w:sz w:val="22"/>
          <w:szCs w:val="22"/>
        </w:rPr>
        <w:t xml:space="preserve">Le vigne che presentano, ad oggi, un buono stato vegetativo grazie alle piogge tardo primaverile ed estive. Le temperature elevate di inizio agosto </w:t>
      </w:r>
      <w:r w:rsidR="0090223F">
        <w:rPr>
          <w:rFonts w:ascii="Arial" w:hAnsi="Arial" w:cs="Arial"/>
          <w:sz w:val="22"/>
          <w:szCs w:val="22"/>
        </w:rPr>
        <w:t>stanno</w:t>
      </w:r>
      <w:r w:rsidRPr="00E630EC">
        <w:rPr>
          <w:rFonts w:ascii="Arial" w:hAnsi="Arial" w:cs="Arial"/>
          <w:sz w:val="22"/>
          <w:szCs w:val="22"/>
        </w:rPr>
        <w:t xml:space="preserve"> portato le uve ad un ottimale grado di maturazione.</w:t>
      </w:r>
    </w:p>
    <w:p w14:paraId="3FF4E2A1" w14:textId="77777777" w:rsid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A70771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630EC">
        <w:rPr>
          <w:rFonts w:ascii="Arial" w:hAnsi="Arial" w:cs="Arial"/>
          <w:b/>
          <w:sz w:val="22"/>
          <w:szCs w:val="22"/>
        </w:rPr>
        <w:t xml:space="preserve">Casalese </w:t>
      </w:r>
    </w:p>
    <w:p w14:paraId="12D5426F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0EC">
        <w:rPr>
          <w:rFonts w:ascii="Arial" w:hAnsi="Arial" w:cs="Arial"/>
          <w:sz w:val="22"/>
          <w:szCs w:val="22"/>
        </w:rPr>
        <w:t>La zona del Casalese, in particolare, è stata colpita da eventi più estremi (vento e grandine) ma senza tuttavia compromettere la maggior parte della produzione che si presenta di buona qualità e, dal punto di vista quantitativo, in linea con quella degli anni scorsi.</w:t>
      </w:r>
    </w:p>
    <w:p w14:paraId="1A6261A3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485E5D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630EC">
        <w:rPr>
          <w:rFonts w:ascii="Arial" w:hAnsi="Arial" w:cs="Arial"/>
          <w:b/>
          <w:sz w:val="22"/>
          <w:szCs w:val="22"/>
        </w:rPr>
        <w:t>Tortonese</w:t>
      </w:r>
    </w:p>
    <w:p w14:paraId="3258FFCF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0EC">
        <w:rPr>
          <w:rFonts w:ascii="Arial" w:hAnsi="Arial" w:cs="Arial"/>
          <w:sz w:val="22"/>
          <w:szCs w:val="22"/>
        </w:rPr>
        <w:t>Le uve si presentano di ottima qualità con rese</w:t>
      </w:r>
      <w:r w:rsidR="0090223F">
        <w:rPr>
          <w:rFonts w:ascii="Arial" w:hAnsi="Arial" w:cs="Arial"/>
          <w:sz w:val="22"/>
          <w:szCs w:val="22"/>
        </w:rPr>
        <w:t xml:space="preserve"> discrete</w:t>
      </w:r>
      <w:r w:rsidRPr="00E630EC">
        <w:rPr>
          <w:rFonts w:ascii="Arial" w:hAnsi="Arial" w:cs="Arial"/>
          <w:sz w:val="22"/>
          <w:szCs w:val="22"/>
        </w:rPr>
        <w:t xml:space="preserve">. Si è riscontrato in alcuni casi un aumento della presenza di Peronospora, soprattutto nelle aziende biologiche che risultano quelle </w:t>
      </w:r>
      <w:r w:rsidRPr="00E630EC">
        <w:rPr>
          <w:rFonts w:ascii="Arial" w:hAnsi="Arial" w:cs="Arial"/>
          <w:sz w:val="22"/>
          <w:szCs w:val="22"/>
        </w:rPr>
        <w:lastRenderedPageBreak/>
        <w:t>maggiormente colpite, mentre per le aziende convenzionali che hanno adottato i prodotti sistemici non si segnalano gravi criticità.</w:t>
      </w:r>
    </w:p>
    <w:p w14:paraId="1B5A82DD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5B29E1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0EC">
        <w:rPr>
          <w:rFonts w:ascii="Arial" w:hAnsi="Arial" w:cs="Arial"/>
          <w:sz w:val="22"/>
          <w:szCs w:val="22"/>
        </w:rPr>
        <w:t>Ampliando lo sguardo al mercato globale, gli operatori definiscono il mercato ‘freddo’, con costi di produzione in aumento che vanno ulteriormente a incidere sul prezzo finale e conseguenti ripercussioni sulle vendite. Nel panorama internazionale Stati Uniti, Regno Unito e Germania (i mercati di riferimento) chiudono il primo semestre con un calo del 4,3%, sebbene l’Italia tenga abbastanza, trainata dai vini frizzanti entra level.</w:t>
      </w:r>
    </w:p>
    <w:p w14:paraId="16629587" w14:textId="77777777" w:rsidR="00E630EC" w:rsidRPr="00E630E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F0806" w14:textId="77777777" w:rsidR="002C2D1F" w:rsidRPr="005B399C" w:rsidRDefault="00E630EC" w:rsidP="00E630EC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0EC">
        <w:rPr>
          <w:rFonts w:ascii="Arial" w:hAnsi="Arial" w:cs="Arial"/>
          <w:sz w:val="22"/>
          <w:szCs w:val="22"/>
        </w:rPr>
        <w:t xml:space="preserve">“La crisi del settore è più strutturale che congiunturale – rimarca </w:t>
      </w:r>
      <w:r w:rsidR="0090223F">
        <w:rPr>
          <w:rFonts w:ascii="Arial" w:hAnsi="Arial" w:cs="Arial"/>
          <w:sz w:val="22"/>
          <w:szCs w:val="22"/>
        </w:rPr>
        <w:t xml:space="preserve">il direttore di Confagricoltura Alessandria Cristina Bagnasco </w:t>
      </w:r>
      <w:r w:rsidRPr="00E630EC">
        <w:rPr>
          <w:rFonts w:ascii="Arial" w:hAnsi="Arial" w:cs="Arial"/>
          <w:sz w:val="22"/>
          <w:szCs w:val="22"/>
        </w:rPr>
        <w:t xml:space="preserve">– In vista delle scadenze internazionali, </w:t>
      </w:r>
      <w:r w:rsidR="0090223F">
        <w:rPr>
          <w:rFonts w:ascii="Arial" w:hAnsi="Arial" w:cs="Arial"/>
          <w:sz w:val="22"/>
          <w:szCs w:val="22"/>
        </w:rPr>
        <w:t>le</w:t>
      </w:r>
      <w:r w:rsidRPr="00E630EC">
        <w:rPr>
          <w:rFonts w:ascii="Arial" w:hAnsi="Arial" w:cs="Arial"/>
          <w:sz w:val="22"/>
          <w:szCs w:val="22"/>
        </w:rPr>
        <w:t xml:space="preserve"> FNP di Confagricoltura </w:t>
      </w:r>
      <w:r w:rsidR="0090223F">
        <w:rPr>
          <w:rFonts w:ascii="Arial" w:hAnsi="Arial" w:cs="Arial"/>
          <w:sz w:val="22"/>
          <w:szCs w:val="22"/>
        </w:rPr>
        <w:t>hanno</w:t>
      </w:r>
      <w:r w:rsidRPr="00E630EC">
        <w:rPr>
          <w:rFonts w:ascii="Arial" w:hAnsi="Arial" w:cs="Arial"/>
          <w:sz w:val="22"/>
          <w:szCs w:val="22"/>
        </w:rPr>
        <w:t xml:space="preserve"> avanzato alcune proposte. </w:t>
      </w:r>
      <w:r w:rsidR="005B399C">
        <w:rPr>
          <w:rFonts w:ascii="Arial" w:hAnsi="Arial" w:cs="Arial"/>
          <w:sz w:val="22"/>
          <w:szCs w:val="22"/>
        </w:rPr>
        <w:t>Si auspica</w:t>
      </w:r>
      <w:r w:rsidRPr="00E630EC">
        <w:rPr>
          <w:rFonts w:ascii="Arial" w:hAnsi="Arial" w:cs="Arial"/>
          <w:sz w:val="22"/>
          <w:szCs w:val="22"/>
        </w:rPr>
        <w:t xml:space="preserve"> ad esempio una PAC più attenta al comparto e che possa favorire la stabilizzazione del mercato con azioni volte alla riduzione dell’offerta e concentrate su un migliore posizi</w:t>
      </w:r>
      <w:r w:rsidR="005B399C">
        <w:rPr>
          <w:rFonts w:ascii="Arial" w:hAnsi="Arial" w:cs="Arial"/>
          <w:sz w:val="22"/>
          <w:szCs w:val="22"/>
        </w:rPr>
        <w:t xml:space="preserve">onamento sui mercati di sbocco. </w:t>
      </w:r>
      <w:r w:rsidRPr="00E630EC">
        <w:rPr>
          <w:rFonts w:ascii="Arial" w:hAnsi="Arial" w:cs="Arial"/>
          <w:sz w:val="22"/>
          <w:szCs w:val="22"/>
        </w:rPr>
        <w:t>Proprio perché si tratta di una crisi strutturale, occorrono scelte di gra</w:t>
      </w:r>
      <w:r w:rsidR="005B399C">
        <w:rPr>
          <w:rFonts w:ascii="Arial" w:hAnsi="Arial" w:cs="Arial"/>
          <w:sz w:val="22"/>
          <w:szCs w:val="22"/>
        </w:rPr>
        <w:t>nde respiro e che sappian</w:t>
      </w:r>
      <w:r w:rsidRPr="00E630EC">
        <w:rPr>
          <w:rFonts w:ascii="Arial" w:hAnsi="Arial" w:cs="Arial"/>
          <w:sz w:val="22"/>
          <w:szCs w:val="22"/>
        </w:rPr>
        <w:t>o guardare al medio e lungo periodo”.</w:t>
      </w:r>
    </w:p>
    <w:p w14:paraId="5EB3BFEB" w14:textId="77777777" w:rsidR="001C08F5" w:rsidRPr="003D3BE4" w:rsidRDefault="001C08F5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30D6903C" w14:textId="6CFC73FE" w:rsidR="00823FAA" w:rsidRPr="003D3BE4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D3BE4">
        <w:rPr>
          <w:rFonts w:ascii="Arial" w:hAnsi="Arial" w:cs="Arial"/>
          <w:sz w:val="22"/>
          <w:szCs w:val="22"/>
        </w:rPr>
        <w:t>Alessandria,</w:t>
      </w:r>
      <w:r w:rsidR="00583BDE" w:rsidRPr="003D3BE4">
        <w:rPr>
          <w:rFonts w:ascii="Arial" w:hAnsi="Arial" w:cs="Arial"/>
          <w:sz w:val="22"/>
          <w:szCs w:val="22"/>
        </w:rPr>
        <w:t xml:space="preserve"> </w:t>
      </w:r>
      <w:r w:rsidR="005B399C">
        <w:rPr>
          <w:rFonts w:ascii="Arial" w:hAnsi="Arial" w:cs="Arial"/>
          <w:sz w:val="22"/>
          <w:szCs w:val="22"/>
        </w:rPr>
        <w:t>2</w:t>
      </w:r>
      <w:r w:rsidR="00F013E9">
        <w:rPr>
          <w:rFonts w:ascii="Arial" w:hAnsi="Arial" w:cs="Arial"/>
          <w:sz w:val="22"/>
          <w:szCs w:val="22"/>
        </w:rPr>
        <w:t>2</w:t>
      </w:r>
      <w:r w:rsidR="00A22398">
        <w:rPr>
          <w:rFonts w:ascii="Arial" w:hAnsi="Arial" w:cs="Arial"/>
          <w:sz w:val="22"/>
          <w:szCs w:val="22"/>
        </w:rPr>
        <w:t xml:space="preserve"> </w:t>
      </w:r>
      <w:r w:rsidR="003D3BE4">
        <w:rPr>
          <w:rFonts w:ascii="Arial" w:hAnsi="Arial" w:cs="Arial"/>
          <w:sz w:val="22"/>
          <w:szCs w:val="22"/>
        </w:rPr>
        <w:t>agosto 2024</w:t>
      </w:r>
    </w:p>
    <w:p w14:paraId="32681CEC" w14:textId="77777777"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3D3BE4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394180">
    <w:abstractNumId w:val="1"/>
  </w:num>
  <w:num w:numId="2" w16cid:durableId="2030108833">
    <w:abstractNumId w:val="0"/>
  </w:num>
  <w:num w:numId="3" w16cid:durableId="1927882716">
    <w:abstractNumId w:val="2"/>
  </w:num>
  <w:num w:numId="4" w16cid:durableId="174779744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D3BE4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5B399C"/>
    <w:rsid w:val="006047E4"/>
    <w:rsid w:val="00624D51"/>
    <w:rsid w:val="006320EB"/>
    <w:rsid w:val="006413A1"/>
    <w:rsid w:val="0064278D"/>
    <w:rsid w:val="00652AD5"/>
    <w:rsid w:val="006548D2"/>
    <w:rsid w:val="00665093"/>
    <w:rsid w:val="00670CA9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223F"/>
    <w:rsid w:val="009043BB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C6F2F"/>
    <w:rsid w:val="009D47FC"/>
    <w:rsid w:val="009F7753"/>
    <w:rsid w:val="009F7C52"/>
    <w:rsid w:val="00A11695"/>
    <w:rsid w:val="00A116AB"/>
    <w:rsid w:val="00A132D9"/>
    <w:rsid w:val="00A22398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72B90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B495B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DE26C5"/>
    <w:rsid w:val="00E11F7F"/>
    <w:rsid w:val="00E1637F"/>
    <w:rsid w:val="00E32D86"/>
    <w:rsid w:val="00E422EB"/>
    <w:rsid w:val="00E630EC"/>
    <w:rsid w:val="00E83037"/>
    <w:rsid w:val="00E92FB3"/>
    <w:rsid w:val="00E96B31"/>
    <w:rsid w:val="00E974A5"/>
    <w:rsid w:val="00EA7E27"/>
    <w:rsid w:val="00EB1F31"/>
    <w:rsid w:val="00ED7774"/>
    <w:rsid w:val="00F013E9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1DB28"/>
  <w15:docId w15:val="{89A89982-113F-4111-8765-75E87507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E63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BARBARA LAZZARINI</cp:lastModifiedBy>
  <cp:revision>3</cp:revision>
  <cp:lastPrinted>2010-04-01T11:33:00Z</cp:lastPrinted>
  <dcterms:created xsi:type="dcterms:W3CDTF">2024-08-21T15:40:00Z</dcterms:created>
  <dcterms:modified xsi:type="dcterms:W3CDTF">2024-08-21T15:41:00Z</dcterms:modified>
</cp:coreProperties>
</file>